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3573C" w:rsidRDefault="00000000">
      <w:pPr>
        <w:pBdr>
          <w:top w:val="nil"/>
          <w:left w:val="nil"/>
          <w:bottom w:val="nil"/>
          <w:right w:val="nil"/>
          <w:between w:val="nil"/>
        </w:pBdr>
        <w:spacing w:after="0" w:line="240" w:lineRule="auto"/>
        <w:jc w:val="center"/>
        <w:rPr>
          <w:b/>
          <w:bCs/>
          <w:color w:val="000000"/>
        </w:rPr>
      </w:pPr>
      <w:r>
        <w:rPr>
          <w:b/>
          <w:bCs/>
          <w:color w:val="000000"/>
        </w:rPr>
        <w:t>TERMENI DE REFERINȚĂ (ToR)</w:t>
      </w:r>
    </w:p>
    <w:p w14:paraId="00000002" w14:textId="77777777" w:rsidR="0023573C" w:rsidRDefault="00000000">
      <w:pPr>
        <w:pBdr>
          <w:top w:val="nil"/>
          <w:left w:val="nil"/>
          <w:bottom w:val="nil"/>
          <w:right w:val="nil"/>
          <w:between w:val="nil"/>
        </w:pBdr>
        <w:spacing w:after="0" w:line="240" w:lineRule="auto"/>
        <w:rPr>
          <w:color w:val="000000"/>
        </w:rPr>
      </w:pPr>
      <w:r>
        <w:rPr>
          <w:color w:val="000000"/>
        </w:rPr>
        <w:t>Servicii de cercetare comunitară si cartografiere instituțională pentru coeziune socială</w:t>
      </w:r>
    </w:p>
    <w:p w14:paraId="00000003" w14:textId="77777777" w:rsidR="0023573C" w:rsidRDefault="0023573C">
      <w:pPr>
        <w:pBdr>
          <w:top w:val="nil"/>
          <w:left w:val="nil"/>
          <w:bottom w:val="nil"/>
          <w:right w:val="nil"/>
          <w:between w:val="nil"/>
        </w:pBdr>
        <w:spacing w:after="0" w:line="240" w:lineRule="auto"/>
        <w:rPr>
          <w:color w:val="000000"/>
        </w:rPr>
      </w:pPr>
    </w:p>
    <w:p w14:paraId="00000004" w14:textId="77777777" w:rsidR="0023573C" w:rsidRDefault="00000000">
      <w:pPr>
        <w:pBdr>
          <w:top w:val="nil"/>
          <w:left w:val="nil"/>
          <w:bottom w:val="nil"/>
          <w:right w:val="nil"/>
          <w:between w:val="nil"/>
        </w:pBdr>
        <w:spacing w:after="0" w:line="240" w:lineRule="auto"/>
        <w:rPr>
          <w:b/>
          <w:bCs/>
          <w:color w:val="000000"/>
        </w:rPr>
      </w:pPr>
      <w:r>
        <w:rPr>
          <w:b/>
          <w:bCs/>
          <w:color w:val="000000"/>
        </w:rPr>
        <w:t>1. Autoritatea contractantă</w:t>
      </w:r>
    </w:p>
    <w:p w14:paraId="00000005" w14:textId="77777777" w:rsidR="0023573C" w:rsidRDefault="00000000">
      <w:pPr>
        <w:pBdr>
          <w:top w:val="nil"/>
          <w:left w:val="nil"/>
          <w:bottom w:val="nil"/>
          <w:right w:val="nil"/>
          <w:between w:val="nil"/>
        </w:pBdr>
        <w:spacing w:after="0" w:line="240" w:lineRule="auto"/>
        <w:jc w:val="both"/>
        <w:rPr>
          <w:color w:val="000000"/>
        </w:rPr>
      </w:pPr>
      <w:r>
        <w:rPr>
          <w:color w:val="000000"/>
        </w:rPr>
        <w:t xml:space="preserve">Asociația Obștească „CASMED”, în calitate de Partener Implementator al UNFPA, acționează ca Autoritate Contractantă în cadrul proiectului  proiectul „Inițiativă care reprezintă un efort comun de facilitare a coeziunii sociale în Moldova prin dialog și implicare comunitară”. </w:t>
      </w:r>
    </w:p>
    <w:p w14:paraId="00000006" w14:textId="77777777" w:rsidR="0023573C" w:rsidRDefault="0023573C">
      <w:pPr>
        <w:pBdr>
          <w:top w:val="nil"/>
          <w:left w:val="nil"/>
          <w:bottom w:val="nil"/>
          <w:right w:val="nil"/>
          <w:between w:val="nil"/>
        </w:pBdr>
        <w:spacing w:after="0" w:line="240" w:lineRule="auto"/>
        <w:jc w:val="both"/>
        <w:rPr>
          <w:b/>
          <w:bCs/>
          <w:color w:val="000000"/>
        </w:rPr>
      </w:pPr>
    </w:p>
    <w:p w14:paraId="00000007" w14:textId="77777777" w:rsidR="0023573C" w:rsidRDefault="00000000">
      <w:pPr>
        <w:pBdr>
          <w:top w:val="nil"/>
          <w:left w:val="nil"/>
          <w:bottom w:val="nil"/>
          <w:right w:val="nil"/>
          <w:between w:val="nil"/>
        </w:pBdr>
        <w:spacing w:after="0" w:line="240" w:lineRule="auto"/>
        <w:jc w:val="both"/>
        <w:rPr>
          <w:b/>
          <w:bCs/>
          <w:color w:val="000000"/>
        </w:rPr>
      </w:pPr>
      <w:r>
        <w:rPr>
          <w:b/>
          <w:bCs/>
          <w:color w:val="000000"/>
        </w:rPr>
        <w:t>2. Titlul și tipul contractului</w:t>
      </w:r>
    </w:p>
    <w:p w14:paraId="00000008" w14:textId="77777777" w:rsidR="0023573C" w:rsidRDefault="00000000">
      <w:pPr>
        <w:pBdr>
          <w:top w:val="nil"/>
          <w:left w:val="nil"/>
          <w:bottom w:val="nil"/>
          <w:right w:val="nil"/>
          <w:between w:val="nil"/>
        </w:pBdr>
        <w:spacing w:after="0" w:line="240" w:lineRule="auto"/>
        <w:jc w:val="both"/>
        <w:rPr>
          <w:color w:val="000000"/>
        </w:rPr>
      </w:pPr>
      <w:r>
        <w:rPr>
          <w:color w:val="000000"/>
        </w:rPr>
        <w:t>Contract de prestări servicii cu persoană juridică (companie de consultanță / instituție de cercetare / ONG specializat).</w:t>
      </w:r>
    </w:p>
    <w:p w14:paraId="00000009" w14:textId="77777777" w:rsidR="0023573C" w:rsidRDefault="0023573C">
      <w:pPr>
        <w:pBdr>
          <w:top w:val="nil"/>
          <w:left w:val="nil"/>
          <w:bottom w:val="nil"/>
          <w:right w:val="nil"/>
          <w:between w:val="nil"/>
        </w:pBdr>
        <w:spacing w:after="0" w:line="240" w:lineRule="auto"/>
        <w:rPr>
          <w:b/>
          <w:bCs/>
          <w:color w:val="000000"/>
        </w:rPr>
      </w:pPr>
    </w:p>
    <w:p w14:paraId="0000000A" w14:textId="77777777" w:rsidR="0023573C" w:rsidRDefault="00000000">
      <w:pPr>
        <w:pBdr>
          <w:top w:val="nil"/>
          <w:left w:val="nil"/>
          <w:bottom w:val="nil"/>
          <w:right w:val="nil"/>
          <w:between w:val="nil"/>
        </w:pBdr>
        <w:spacing w:after="0" w:line="240" w:lineRule="auto"/>
        <w:rPr>
          <w:b/>
          <w:bCs/>
          <w:color w:val="000000"/>
        </w:rPr>
      </w:pPr>
      <w:r>
        <w:rPr>
          <w:b/>
          <w:bCs/>
          <w:color w:val="000000"/>
        </w:rPr>
        <w:t>3. Context și justificare</w:t>
      </w:r>
    </w:p>
    <w:p w14:paraId="0000000B" w14:textId="77777777" w:rsidR="0023573C" w:rsidRDefault="00000000">
      <w:pPr>
        <w:pBdr>
          <w:top w:val="nil"/>
          <w:left w:val="nil"/>
          <w:bottom w:val="nil"/>
          <w:right w:val="nil"/>
          <w:between w:val="nil"/>
        </w:pBdr>
        <w:spacing w:after="0" w:line="240" w:lineRule="auto"/>
        <w:jc w:val="both"/>
        <w:rPr>
          <w:color w:val="000000"/>
        </w:rPr>
      </w:pPr>
      <w:r>
        <w:rPr>
          <w:color w:val="000000"/>
        </w:rPr>
        <w:t>Republica Moldova se confruntă cu forme multiple de fragmentare socială – generațională, instituțională, teritorială și civică – care reduc capacitatea comunităților de a coopera și de a participa real la procesele decizionale locale. În multe localități, dialogul dintre cetățeni și APL rămâne formal, rar sau inexistent, iar inițiativele comunitare funcționează izolat, fără ancorare instituțională.</w:t>
      </w:r>
    </w:p>
    <w:p w14:paraId="0000000C" w14:textId="77777777" w:rsidR="0023573C" w:rsidRDefault="00000000">
      <w:pPr>
        <w:pBdr>
          <w:top w:val="nil"/>
          <w:left w:val="nil"/>
          <w:bottom w:val="nil"/>
          <w:right w:val="nil"/>
          <w:between w:val="nil"/>
        </w:pBdr>
        <w:spacing w:after="0" w:line="240" w:lineRule="auto"/>
        <w:rPr>
          <w:color w:val="000000"/>
        </w:rPr>
      </w:pPr>
      <w:r>
        <w:rPr>
          <w:color w:val="000000"/>
        </w:rPr>
        <w:t>Intervențiile de coeziune socială sunt analizate pe două paliere complementare:</w:t>
      </w:r>
    </w:p>
    <w:p w14:paraId="0000000D" w14:textId="77777777" w:rsidR="0023573C" w:rsidRDefault="00000000">
      <w:pPr>
        <w:numPr>
          <w:ilvl w:val="0"/>
          <w:numId w:val="1"/>
        </w:numPr>
        <w:pBdr>
          <w:top w:val="nil"/>
          <w:left w:val="nil"/>
          <w:bottom w:val="nil"/>
          <w:right w:val="nil"/>
          <w:between w:val="nil"/>
        </w:pBdr>
        <w:spacing w:after="0" w:line="240" w:lineRule="auto"/>
        <w:rPr>
          <w:color w:val="000000"/>
        </w:rPr>
      </w:pPr>
      <w:r>
        <w:rPr>
          <w:color w:val="000000"/>
        </w:rPr>
        <w:t>Coeziune pe orizontală – relațiile dintre grupuri sociale (intergenerațional, civic, etnic, informal etc.);</w:t>
      </w:r>
    </w:p>
    <w:p w14:paraId="0000000E" w14:textId="77777777" w:rsidR="0023573C" w:rsidRDefault="00000000">
      <w:pPr>
        <w:numPr>
          <w:ilvl w:val="0"/>
          <w:numId w:val="1"/>
        </w:numPr>
        <w:pBdr>
          <w:top w:val="nil"/>
          <w:left w:val="nil"/>
          <w:bottom w:val="nil"/>
          <w:right w:val="nil"/>
          <w:between w:val="nil"/>
        </w:pBdr>
        <w:spacing w:after="0" w:line="240" w:lineRule="auto"/>
        <w:rPr>
          <w:color w:val="000000"/>
        </w:rPr>
      </w:pPr>
      <w:r>
        <w:rPr>
          <w:color w:val="000000"/>
        </w:rPr>
        <w:t>Coeziune pe verticală – mecanismele de dialog, consultare și participare dintre cetățeni și APL.</w:t>
      </w:r>
    </w:p>
    <w:p w14:paraId="0000000F" w14:textId="77777777" w:rsidR="0023573C" w:rsidRDefault="00000000">
      <w:pPr>
        <w:pBdr>
          <w:top w:val="nil"/>
          <w:left w:val="nil"/>
          <w:bottom w:val="nil"/>
          <w:right w:val="nil"/>
          <w:between w:val="nil"/>
        </w:pBdr>
        <w:spacing w:after="0" w:line="240" w:lineRule="auto"/>
        <w:rPr>
          <w:color w:val="000000"/>
        </w:rPr>
      </w:pPr>
      <w:r>
        <w:rPr>
          <w:color w:val="000000"/>
        </w:rPr>
        <w:t>Această consultanță urmărește:</w:t>
      </w:r>
    </w:p>
    <w:p w14:paraId="00000010" w14:textId="77777777" w:rsidR="0023573C" w:rsidRDefault="00000000">
      <w:pPr>
        <w:numPr>
          <w:ilvl w:val="0"/>
          <w:numId w:val="9"/>
        </w:numPr>
        <w:pBdr>
          <w:top w:val="nil"/>
          <w:left w:val="nil"/>
          <w:bottom w:val="nil"/>
          <w:right w:val="nil"/>
          <w:between w:val="nil"/>
        </w:pBdr>
        <w:spacing w:after="0" w:line="240" w:lineRule="auto"/>
        <w:rPr>
          <w:color w:val="000000"/>
        </w:rPr>
      </w:pPr>
      <w:r>
        <w:rPr>
          <w:color w:val="000000"/>
        </w:rPr>
        <w:t xml:space="preserve"> analiza orientativă a contextelor comunitare și instituționale, în scop de învățare și informare a reflecțiilor programatice;</w:t>
      </w:r>
    </w:p>
    <w:p w14:paraId="00000011" w14:textId="77777777" w:rsidR="0023573C" w:rsidRDefault="00000000">
      <w:pPr>
        <w:numPr>
          <w:ilvl w:val="0"/>
          <w:numId w:val="9"/>
        </w:numPr>
        <w:pBdr>
          <w:top w:val="nil"/>
          <w:left w:val="nil"/>
          <w:bottom w:val="nil"/>
          <w:right w:val="nil"/>
          <w:between w:val="nil"/>
        </w:pBdr>
        <w:spacing w:after="0" w:line="240" w:lineRule="auto"/>
        <w:rPr>
          <w:color w:val="000000"/>
        </w:rPr>
      </w:pPr>
      <w:r>
        <w:rPr>
          <w:color w:val="000000"/>
        </w:rPr>
        <w:t>evaluarea localităților unde coeziunea pe orizontală a fost deja testată, pentru a analiza fezabilitatea tranziției către coeziune pe verticală.</w:t>
      </w:r>
      <w:r>
        <w:rPr>
          <w:b/>
          <w:bCs/>
          <w:color w:val="000000"/>
        </w:rPr>
        <w:t xml:space="preserve"> </w:t>
      </w:r>
    </w:p>
    <w:p w14:paraId="00000012" w14:textId="77777777" w:rsidR="0023573C" w:rsidRDefault="0023573C">
      <w:pPr>
        <w:pBdr>
          <w:top w:val="nil"/>
          <w:left w:val="nil"/>
          <w:bottom w:val="nil"/>
          <w:right w:val="nil"/>
          <w:between w:val="nil"/>
        </w:pBdr>
        <w:spacing w:after="0" w:line="240" w:lineRule="auto"/>
        <w:ind w:left="720"/>
        <w:rPr>
          <w:color w:val="000000"/>
        </w:rPr>
      </w:pPr>
    </w:p>
    <w:p w14:paraId="00000013" w14:textId="1D85F496" w:rsidR="0023573C" w:rsidRDefault="00000000">
      <w:pPr>
        <w:pBdr>
          <w:top w:val="nil"/>
          <w:left w:val="nil"/>
          <w:bottom w:val="nil"/>
          <w:right w:val="nil"/>
          <w:between w:val="nil"/>
        </w:pBdr>
        <w:spacing w:after="0" w:line="240" w:lineRule="auto"/>
        <w:jc w:val="both"/>
        <w:rPr>
          <w:i/>
          <w:iCs/>
          <w:color w:val="000000"/>
        </w:rPr>
      </w:pPr>
      <w:r>
        <w:rPr>
          <w:i/>
          <w:iCs/>
          <w:color w:val="000000"/>
        </w:rPr>
        <w:t xml:space="preserve">Activitatea face parte din proiectul „Inițiativă care reprezintă un efort comun de facilitare a coeziunii sociale în Moldova prin dialog și implicare comunitară”, implementat de UNFPA Moldova, cu sprijinul Agenției Elvețiene pentru Cooperare, în parteneriat </w:t>
      </w:r>
      <w:sdt>
        <w:sdtPr>
          <w:tag w:val="goog_rdk_0"/>
          <w:id w:val="162078164"/>
        </w:sdtPr>
        <w:sdtContent>
          <w:r w:rsidR="00A92D01">
            <w:t xml:space="preserve"> cu </w:t>
          </w:r>
        </w:sdtContent>
      </w:sdt>
      <w:r>
        <w:rPr>
          <w:i/>
          <w:iCs/>
          <w:color w:val="000000"/>
        </w:rPr>
        <w:t>AO „CASMED”.</w:t>
      </w:r>
    </w:p>
    <w:p w14:paraId="00000014" w14:textId="77777777" w:rsidR="0023573C" w:rsidRDefault="0023573C">
      <w:pPr>
        <w:pBdr>
          <w:top w:val="nil"/>
          <w:left w:val="nil"/>
          <w:bottom w:val="nil"/>
          <w:right w:val="nil"/>
          <w:between w:val="nil"/>
        </w:pBdr>
        <w:spacing w:after="0" w:line="240" w:lineRule="auto"/>
        <w:rPr>
          <w:b/>
          <w:bCs/>
          <w:color w:val="000000"/>
        </w:rPr>
      </w:pPr>
    </w:p>
    <w:p w14:paraId="00000015" w14:textId="77777777" w:rsidR="0023573C" w:rsidRDefault="00000000">
      <w:pPr>
        <w:pBdr>
          <w:top w:val="nil"/>
          <w:left w:val="nil"/>
          <w:bottom w:val="nil"/>
          <w:right w:val="nil"/>
          <w:between w:val="nil"/>
        </w:pBdr>
        <w:spacing w:after="0" w:line="240" w:lineRule="auto"/>
        <w:rPr>
          <w:b/>
          <w:bCs/>
          <w:color w:val="000000"/>
        </w:rPr>
      </w:pPr>
      <w:r>
        <w:rPr>
          <w:b/>
          <w:bCs/>
          <w:color w:val="000000"/>
        </w:rPr>
        <w:t>4. Obiectul achiziției</w:t>
      </w:r>
    </w:p>
    <w:p w14:paraId="00000016" w14:textId="77777777" w:rsidR="0023573C" w:rsidRDefault="00000000">
      <w:pPr>
        <w:pBdr>
          <w:top w:val="nil"/>
          <w:left w:val="nil"/>
          <w:bottom w:val="nil"/>
          <w:right w:val="nil"/>
          <w:between w:val="nil"/>
        </w:pBdr>
        <w:spacing w:after="0" w:line="240" w:lineRule="auto"/>
        <w:rPr>
          <w:color w:val="000000"/>
        </w:rPr>
      </w:pPr>
      <w:r>
        <w:rPr>
          <w:color w:val="000000"/>
        </w:rPr>
        <w:t>Contractarea serviciilor pentru formularea de constatări analitice și recomandări orientative pentru informarea proceselor programatice.</w:t>
      </w:r>
    </w:p>
    <w:p w14:paraId="21492C2B" w14:textId="0F3043CB" w:rsidR="00602475" w:rsidRDefault="00000000">
      <w:pPr>
        <w:pBdr>
          <w:top w:val="nil"/>
          <w:left w:val="nil"/>
          <w:bottom w:val="nil"/>
          <w:right w:val="nil"/>
          <w:between w:val="nil"/>
        </w:pBdr>
        <w:spacing w:after="0" w:line="240" w:lineRule="auto"/>
        <w:rPr>
          <w:color w:val="000000"/>
        </w:rPr>
      </w:pPr>
      <w:r>
        <w:rPr>
          <w:b/>
          <w:bCs/>
          <w:color w:val="000000"/>
        </w:rPr>
        <w:t>5. Scopul consultanței</w:t>
      </w:r>
    </w:p>
    <w:p w14:paraId="00000017" w14:textId="145D7ADB" w:rsidR="0023573C" w:rsidRDefault="00602475">
      <w:pPr>
        <w:pBdr>
          <w:top w:val="nil"/>
          <w:left w:val="nil"/>
          <w:bottom w:val="nil"/>
          <w:right w:val="nil"/>
          <w:between w:val="nil"/>
        </w:pBdr>
        <w:spacing w:after="0" w:line="240" w:lineRule="auto"/>
        <w:rPr>
          <w:b/>
          <w:bCs/>
          <w:color w:val="000000"/>
        </w:rPr>
      </w:pPr>
      <w:r>
        <w:rPr>
          <w:color w:val="000000"/>
        </w:rPr>
        <w:t xml:space="preserve">Analiză exploratorie a fezabilității și a condițiilor contextuale, </w:t>
      </w:r>
      <w:sdt>
        <w:sdtPr>
          <w:tag w:val="goog_rdk_1"/>
          <w:id w:val="-358339528"/>
        </w:sdtPr>
        <w:sdtContent>
          <w:sdt>
            <w:sdtPr>
              <w:tag w:val="goog_rdk_2"/>
              <w:id w:val="1471380604"/>
            </w:sdtPr>
            <w:sdtContent>
              <w:r w:rsidRPr="00602475">
                <w:t>pentru promovarea programelor de îmbătrânire activa si dialog intergenerational</w:t>
              </w:r>
              <w:r>
                <w:t xml:space="preserve">. </w:t>
              </w:r>
            </w:sdtContent>
          </w:sdt>
        </w:sdtContent>
      </w:sdt>
    </w:p>
    <w:p w14:paraId="0000001A" w14:textId="33B3E61F" w:rsidR="0023573C" w:rsidRDefault="00000000">
      <w:pPr>
        <w:pBdr>
          <w:top w:val="nil"/>
          <w:left w:val="nil"/>
          <w:bottom w:val="nil"/>
          <w:right w:val="nil"/>
          <w:between w:val="nil"/>
        </w:pBdr>
        <w:spacing w:after="0" w:line="240" w:lineRule="auto"/>
        <w:rPr>
          <w:color w:val="000000"/>
        </w:rPr>
      </w:pPr>
      <w:r>
        <w:rPr>
          <w:b/>
          <w:bCs/>
          <w:color w:val="000000"/>
        </w:rPr>
        <w:t xml:space="preserve">5.1 </w:t>
      </w:r>
      <w:r>
        <w:rPr>
          <w:color w:val="000000"/>
        </w:rPr>
        <w:t xml:space="preserve">Localități fără intervenții anterioare în </w:t>
      </w:r>
      <w:sdt>
        <w:sdtPr>
          <w:tag w:val="goog_rdk_8"/>
          <w:id w:val="-1422244007"/>
        </w:sdtPr>
        <w:sdtContent>
          <w:sdt>
            <w:sdtPr>
              <w:tag w:val="goog_rdk_9"/>
              <w:id w:val="734627418"/>
            </w:sdtPr>
            <w:sdtContent>
              <w:r w:rsidRPr="00602475">
                <w:t>domeniul coeziunii sociale</w:t>
              </w:r>
            </w:sdtContent>
          </w:sdt>
        </w:sdtContent>
      </w:sdt>
      <w:r w:rsidR="00A92D01">
        <w:t xml:space="preserve">, </w:t>
      </w:r>
      <w:r>
        <w:rPr>
          <w:color w:val="000000"/>
        </w:rPr>
        <w:t xml:space="preserve"> incluse pentru analiză exploratorie și contextuală, în coordonare cu UNFPA;</w:t>
      </w:r>
    </w:p>
    <w:p w14:paraId="0000001B" w14:textId="77777777" w:rsidR="0023573C" w:rsidRDefault="00000000">
      <w:r>
        <w:rPr>
          <w:b/>
          <w:bCs/>
        </w:rPr>
        <w:t xml:space="preserve">5.2. </w:t>
      </w:r>
      <w:r>
        <w:t>Localități cu intervenții anterioare în cadrul proiectului (analiză de continuitate și învățare).</w:t>
      </w:r>
    </w:p>
    <w:p w14:paraId="0000001C" w14:textId="77777777" w:rsidR="0023573C" w:rsidRDefault="00000000">
      <w:pPr>
        <w:pBdr>
          <w:top w:val="nil"/>
          <w:left w:val="nil"/>
          <w:bottom w:val="nil"/>
          <w:right w:val="nil"/>
          <w:between w:val="nil"/>
        </w:pBdr>
        <w:spacing w:after="0" w:line="240" w:lineRule="auto"/>
        <w:rPr>
          <w:b/>
          <w:bCs/>
          <w:color w:val="000000"/>
        </w:rPr>
      </w:pPr>
      <w:r>
        <w:rPr>
          <w:b/>
          <w:bCs/>
          <w:color w:val="000000"/>
        </w:rPr>
        <w:t>6. Obiective specifice</w:t>
      </w:r>
    </w:p>
    <w:p w14:paraId="0000001D" w14:textId="77777777" w:rsidR="0023573C" w:rsidRDefault="00000000">
      <w:pPr>
        <w:pBdr>
          <w:top w:val="nil"/>
          <w:left w:val="nil"/>
          <w:bottom w:val="nil"/>
          <w:right w:val="nil"/>
          <w:between w:val="nil"/>
        </w:pBdr>
        <w:spacing w:after="0" w:line="240" w:lineRule="auto"/>
        <w:rPr>
          <w:b/>
          <w:bCs/>
          <w:color w:val="000000"/>
        </w:rPr>
      </w:pPr>
      <w:r>
        <w:rPr>
          <w:b/>
          <w:bCs/>
          <w:color w:val="000000"/>
        </w:rPr>
        <w:t>Obiectiv A – Localități noi</w:t>
      </w:r>
    </w:p>
    <w:p w14:paraId="0000001E" w14:textId="77777777" w:rsidR="0023573C" w:rsidRDefault="00000000">
      <w:pPr>
        <w:pBdr>
          <w:top w:val="nil"/>
          <w:left w:val="nil"/>
          <w:bottom w:val="nil"/>
          <w:right w:val="nil"/>
          <w:between w:val="nil"/>
        </w:pBdr>
        <w:spacing w:after="0" w:line="240" w:lineRule="auto"/>
        <w:rPr>
          <w:b/>
          <w:bCs/>
          <w:color w:val="000000"/>
        </w:rPr>
      </w:pPr>
      <w:r>
        <w:rPr>
          <w:color w:val="000000"/>
        </w:rPr>
        <w:t>Cartografiere aprofundată pentru a stabili dacă sunt întrunite condițiile contextuale minime pentru înțelegerea fezabilității orientative, incluzând explicit:</w:t>
      </w:r>
    </w:p>
    <w:p w14:paraId="0000001F" w14:textId="77777777" w:rsidR="0023573C" w:rsidRDefault="00000000">
      <w:pPr>
        <w:numPr>
          <w:ilvl w:val="0"/>
          <w:numId w:val="10"/>
        </w:numPr>
        <w:pBdr>
          <w:top w:val="nil"/>
          <w:left w:val="nil"/>
          <w:bottom w:val="nil"/>
          <w:right w:val="nil"/>
          <w:between w:val="nil"/>
        </w:pBdr>
        <w:spacing w:after="0" w:line="240" w:lineRule="auto"/>
        <w:rPr>
          <w:color w:val="000000"/>
        </w:rPr>
      </w:pPr>
      <w:r>
        <w:rPr>
          <w:color w:val="000000"/>
        </w:rPr>
        <w:t>nevoia reală (percepții de fragmentare, tensiuni latente, lipsa dialogului);</w:t>
      </w:r>
    </w:p>
    <w:p w14:paraId="00000020" w14:textId="77777777" w:rsidR="0023573C" w:rsidRDefault="00000000">
      <w:pPr>
        <w:numPr>
          <w:ilvl w:val="0"/>
          <w:numId w:val="10"/>
        </w:numPr>
        <w:pBdr>
          <w:top w:val="nil"/>
          <w:left w:val="nil"/>
          <w:bottom w:val="nil"/>
          <w:right w:val="nil"/>
          <w:between w:val="nil"/>
        </w:pBdr>
        <w:spacing w:after="0" w:line="240" w:lineRule="auto"/>
        <w:rPr>
          <w:color w:val="000000"/>
        </w:rPr>
      </w:pPr>
      <w:r>
        <w:rPr>
          <w:color w:val="000000"/>
        </w:rPr>
        <w:t>interesul și disponibilitatea actorilor locali (cetățeni, lideri, grupuri informale, APL);</w:t>
      </w:r>
    </w:p>
    <w:p w14:paraId="00000021" w14:textId="77777777" w:rsidR="0023573C" w:rsidRDefault="00000000">
      <w:pPr>
        <w:numPr>
          <w:ilvl w:val="0"/>
          <w:numId w:val="10"/>
        </w:numPr>
        <w:pBdr>
          <w:top w:val="nil"/>
          <w:left w:val="nil"/>
          <w:bottom w:val="nil"/>
          <w:right w:val="nil"/>
          <w:between w:val="nil"/>
        </w:pBdr>
        <w:spacing w:after="0" w:line="240" w:lineRule="auto"/>
        <w:rPr>
          <w:color w:val="000000"/>
        </w:rPr>
      </w:pPr>
      <w:r>
        <w:rPr>
          <w:color w:val="000000"/>
        </w:rPr>
        <w:t>infrastructura comunitară relevantă (centre de tineret, biblioteci, case de cultură, spații comunitare, asociații de băștinași etc.);</w:t>
      </w:r>
    </w:p>
    <w:p w14:paraId="00000022" w14:textId="1B0D4C56" w:rsidR="0023573C" w:rsidRDefault="00000000">
      <w:pPr>
        <w:numPr>
          <w:ilvl w:val="0"/>
          <w:numId w:val="10"/>
        </w:numPr>
        <w:pBdr>
          <w:top w:val="nil"/>
          <w:left w:val="nil"/>
          <w:bottom w:val="nil"/>
          <w:right w:val="nil"/>
          <w:between w:val="nil"/>
        </w:pBdr>
        <w:spacing w:after="0" w:line="240" w:lineRule="auto"/>
        <w:rPr>
          <w:color w:val="000000"/>
        </w:rPr>
      </w:pPr>
      <w:sdt>
        <w:sdtPr>
          <w:tag w:val="goog_rdk_13"/>
          <w:id w:val="972796248"/>
        </w:sdtPr>
        <w:sdtContent>
          <w:sdt>
            <w:sdtPr>
              <w:tag w:val="goog_rdk_14"/>
              <w:id w:val="430893602"/>
            </w:sdtPr>
            <w:sdtContent>
              <w:r w:rsidRPr="00602475">
                <w:t xml:space="preserve">cartografierea </w:t>
              </w:r>
            </w:sdtContent>
          </w:sdt>
        </w:sdtContent>
      </w:sdt>
      <w:sdt>
        <w:sdtPr>
          <w:tag w:val="goog_rdk_15"/>
          <w:id w:val="-511006571"/>
          <w:showingPlcHdr/>
        </w:sdtPr>
        <w:sdtContent>
          <w:r w:rsidR="00602475">
            <w:t xml:space="preserve">     </w:t>
          </w:r>
        </w:sdtContent>
      </w:sdt>
      <w:r>
        <w:rPr>
          <w:color w:val="000000"/>
        </w:rPr>
        <w:t>actorilor formali și informali;</w:t>
      </w:r>
    </w:p>
    <w:p w14:paraId="00000023" w14:textId="77777777" w:rsidR="0023573C" w:rsidRDefault="00000000">
      <w:pPr>
        <w:numPr>
          <w:ilvl w:val="0"/>
          <w:numId w:val="10"/>
        </w:numPr>
        <w:pBdr>
          <w:top w:val="nil"/>
          <w:left w:val="nil"/>
          <w:bottom w:val="nil"/>
          <w:right w:val="nil"/>
          <w:between w:val="nil"/>
        </w:pBdr>
        <w:spacing w:after="0" w:line="240" w:lineRule="auto"/>
        <w:rPr>
          <w:color w:val="000000"/>
        </w:rPr>
      </w:pPr>
      <w:r>
        <w:rPr>
          <w:color w:val="000000"/>
        </w:rPr>
        <w:lastRenderedPageBreak/>
        <w:t>linii de fragmentare + potențiale punți;</w:t>
      </w:r>
    </w:p>
    <w:p w14:paraId="00000024" w14:textId="77777777" w:rsidR="0023573C" w:rsidRDefault="00000000">
      <w:pPr>
        <w:numPr>
          <w:ilvl w:val="0"/>
          <w:numId w:val="10"/>
        </w:numPr>
        <w:pBdr>
          <w:top w:val="nil"/>
          <w:left w:val="nil"/>
          <w:bottom w:val="nil"/>
          <w:right w:val="nil"/>
          <w:between w:val="nil"/>
        </w:pBdr>
        <w:spacing w:after="0" w:line="240" w:lineRule="auto"/>
        <w:rPr>
          <w:color w:val="000000"/>
        </w:rPr>
      </w:pPr>
      <w:r>
        <w:rPr>
          <w:color w:val="000000"/>
        </w:rPr>
        <w:t>deschiderea APL către procese participative;</w:t>
      </w:r>
    </w:p>
    <w:p w14:paraId="00000025" w14:textId="77777777" w:rsidR="0023573C" w:rsidRDefault="00000000">
      <w:pPr>
        <w:numPr>
          <w:ilvl w:val="0"/>
          <w:numId w:val="10"/>
        </w:numPr>
        <w:pBdr>
          <w:top w:val="nil"/>
          <w:left w:val="nil"/>
          <w:bottom w:val="nil"/>
          <w:right w:val="nil"/>
          <w:between w:val="nil"/>
        </w:pBdr>
        <w:spacing w:after="0" w:line="240" w:lineRule="auto"/>
        <w:rPr>
          <w:color w:val="000000"/>
        </w:rPr>
      </w:pPr>
      <w:r>
        <w:rPr>
          <w:color w:val="000000"/>
        </w:rPr>
        <w:t>riscuri, factori favorizanți, fezabilitate generală.</w:t>
      </w:r>
    </w:p>
    <w:p w14:paraId="00000026" w14:textId="77777777" w:rsidR="0023573C" w:rsidRDefault="00000000">
      <w:pPr>
        <w:pBdr>
          <w:top w:val="nil"/>
          <w:left w:val="nil"/>
          <w:bottom w:val="nil"/>
          <w:right w:val="nil"/>
          <w:between w:val="nil"/>
        </w:pBdr>
        <w:spacing w:after="0" w:line="240" w:lineRule="auto"/>
        <w:rPr>
          <w:color w:val="000000"/>
        </w:rPr>
      </w:pPr>
      <w:r>
        <w:rPr>
          <w:color w:val="000000"/>
        </w:rPr>
        <w:t>Se va utiliza o grilă standardizată comparabilă (checklist Da / Nu / Parțial) pentru informarea procesului de analiză, coordonat cu UNFPA.</w:t>
      </w:r>
    </w:p>
    <w:p w14:paraId="00000027" w14:textId="77777777" w:rsidR="0023573C" w:rsidRDefault="00000000">
      <w:pPr>
        <w:pBdr>
          <w:top w:val="nil"/>
          <w:left w:val="nil"/>
          <w:bottom w:val="nil"/>
          <w:right w:val="nil"/>
          <w:between w:val="nil"/>
        </w:pBdr>
        <w:spacing w:after="0" w:line="240" w:lineRule="auto"/>
        <w:rPr>
          <w:b/>
          <w:bCs/>
          <w:color w:val="000000"/>
        </w:rPr>
      </w:pPr>
      <w:r>
        <w:rPr>
          <w:b/>
          <w:bCs/>
          <w:color w:val="000000"/>
        </w:rPr>
        <w:t>Obiectiv B – Localități cu intervenții anterioare</w:t>
      </w:r>
    </w:p>
    <w:p w14:paraId="00000028" w14:textId="77777777" w:rsidR="0023573C" w:rsidRDefault="00000000">
      <w:pPr>
        <w:pBdr>
          <w:top w:val="nil"/>
          <w:left w:val="nil"/>
          <w:bottom w:val="nil"/>
          <w:right w:val="nil"/>
          <w:between w:val="nil"/>
        </w:pBdr>
        <w:spacing w:after="0" w:line="240" w:lineRule="auto"/>
        <w:rPr>
          <w:color w:val="000000"/>
        </w:rPr>
      </w:pPr>
      <w:r>
        <w:rPr>
          <w:color w:val="000000"/>
        </w:rPr>
        <w:t>Evaluarea maturității coeziunii pe orizontală și analiza potențialului de tranziție către coeziune pe verticală, incluzând:</w:t>
      </w:r>
    </w:p>
    <w:p w14:paraId="00000029" w14:textId="77777777" w:rsidR="0023573C" w:rsidRDefault="00000000">
      <w:pPr>
        <w:numPr>
          <w:ilvl w:val="0"/>
          <w:numId w:val="11"/>
        </w:numPr>
        <w:pBdr>
          <w:top w:val="nil"/>
          <w:left w:val="nil"/>
          <w:bottom w:val="nil"/>
          <w:right w:val="nil"/>
          <w:between w:val="nil"/>
        </w:pBdr>
        <w:spacing w:after="0" w:line="240" w:lineRule="auto"/>
        <w:rPr>
          <w:color w:val="000000"/>
        </w:rPr>
      </w:pPr>
      <w:r>
        <w:rPr>
          <w:color w:val="000000"/>
        </w:rPr>
        <w:t>dinamici de putere și zone de conflict;</w:t>
      </w:r>
    </w:p>
    <w:p w14:paraId="0000002A" w14:textId="77777777" w:rsidR="0023573C" w:rsidRDefault="00000000">
      <w:pPr>
        <w:numPr>
          <w:ilvl w:val="0"/>
          <w:numId w:val="11"/>
        </w:numPr>
        <w:pBdr>
          <w:top w:val="nil"/>
          <w:left w:val="nil"/>
          <w:bottom w:val="nil"/>
          <w:right w:val="nil"/>
          <w:between w:val="nil"/>
        </w:pBdr>
        <w:spacing w:after="0" w:line="240" w:lineRule="auto"/>
        <w:rPr>
          <w:color w:val="000000"/>
        </w:rPr>
      </w:pPr>
      <w:r>
        <w:rPr>
          <w:color w:val="000000"/>
        </w:rPr>
        <w:t>nivelul de încredere cetățeni–APL;</w:t>
      </w:r>
    </w:p>
    <w:p w14:paraId="0000002B" w14:textId="77777777" w:rsidR="0023573C" w:rsidRDefault="00000000">
      <w:pPr>
        <w:numPr>
          <w:ilvl w:val="0"/>
          <w:numId w:val="11"/>
        </w:numPr>
        <w:pBdr>
          <w:top w:val="nil"/>
          <w:left w:val="nil"/>
          <w:bottom w:val="nil"/>
          <w:right w:val="nil"/>
          <w:between w:val="nil"/>
        </w:pBdr>
        <w:spacing w:after="0" w:line="240" w:lineRule="auto"/>
        <w:rPr>
          <w:color w:val="000000"/>
        </w:rPr>
      </w:pPr>
      <w:r>
        <w:rPr>
          <w:color w:val="000000"/>
        </w:rPr>
        <w:t>bariere administrative, politice și culturale;</w:t>
      </w:r>
    </w:p>
    <w:p w14:paraId="0000002C" w14:textId="77777777" w:rsidR="0023573C" w:rsidRDefault="00000000">
      <w:pPr>
        <w:numPr>
          <w:ilvl w:val="0"/>
          <w:numId w:val="11"/>
        </w:numPr>
        <w:pBdr>
          <w:top w:val="nil"/>
          <w:left w:val="nil"/>
          <w:bottom w:val="nil"/>
          <w:right w:val="nil"/>
          <w:between w:val="nil"/>
        </w:pBdr>
        <w:spacing w:after="0" w:line="240" w:lineRule="auto"/>
        <w:rPr>
          <w:color w:val="000000"/>
        </w:rPr>
      </w:pPr>
      <w:r>
        <w:rPr>
          <w:color w:val="000000"/>
        </w:rPr>
        <w:t>disponibilitatea pentru mecanisme instituționalizate (ex. consilii consultative, audieri publice funcționale, grupuri de lucru);</w:t>
      </w:r>
    </w:p>
    <w:p w14:paraId="0000002D" w14:textId="77777777" w:rsidR="0023573C" w:rsidRDefault="00000000">
      <w:pPr>
        <w:numPr>
          <w:ilvl w:val="0"/>
          <w:numId w:val="11"/>
        </w:numPr>
        <w:pBdr>
          <w:top w:val="nil"/>
          <w:left w:val="nil"/>
          <w:bottom w:val="nil"/>
          <w:right w:val="nil"/>
          <w:between w:val="nil"/>
        </w:pBdr>
        <w:spacing w:after="0" w:line="240" w:lineRule="auto"/>
        <w:rPr>
          <w:color w:val="000000"/>
        </w:rPr>
      </w:pPr>
      <w:r>
        <w:rPr>
          <w:color w:val="000000"/>
        </w:rPr>
        <w:t>scenarii posibile de evoluție, adaptate contextului local.</w:t>
      </w:r>
    </w:p>
    <w:sdt>
      <w:sdtPr>
        <w:tag w:val="goog_rdk_18"/>
        <w:id w:val="1220680529"/>
      </w:sdtPr>
      <w:sdtContent>
        <w:p w14:paraId="0000002E" w14:textId="77777777" w:rsidR="0023573C" w:rsidRDefault="00000000">
          <w:pPr>
            <w:pBdr>
              <w:top w:val="nil"/>
              <w:left w:val="nil"/>
              <w:bottom w:val="nil"/>
              <w:right w:val="nil"/>
              <w:between w:val="nil"/>
            </w:pBdr>
            <w:spacing w:after="0" w:line="240" w:lineRule="auto"/>
            <w:rPr>
              <w:b/>
              <w:bCs/>
              <w:color w:val="000000"/>
            </w:rPr>
          </w:pPr>
          <w:r>
            <w:rPr>
              <w:b/>
              <w:bCs/>
              <w:color w:val="000000"/>
            </w:rPr>
            <w:t xml:space="preserve">7. </w:t>
          </w:r>
          <w:sdt>
            <w:sdtPr>
              <w:tag w:val="goog_rdk_16"/>
              <w:id w:val="-1073705104"/>
            </w:sdtPr>
            <w:sdtContent/>
          </w:sdt>
          <w:r>
            <w:rPr>
              <w:b/>
              <w:bCs/>
              <w:color w:val="000000"/>
            </w:rPr>
            <w:t>Aria de lucru și metodologie minimă (obligatorie)</w:t>
          </w:r>
          <w:sdt>
            <w:sdtPr>
              <w:tag w:val="goog_rdk_17"/>
              <w:id w:val="-1995708096"/>
            </w:sdtPr>
            <w:sdtContent>
              <w:r>
                <w:rPr>
                  <w:b/>
                  <w:bCs/>
                  <w:color w:val="000000"/>
                </w:rPr>
                <w:t xml:space="preserve"> </w:t>
              </w:r>
            </w:sdtContent>
          </w:sdt>
        </w:p>
      </w:sdtContent>
    </w:sdt>
    <w:p w14:paraId="00000030" w14:textId="77777777" w:rsidR="0023573C" w:rsidRDefault="00000000">
      <w:pPr>
        <w:pBdr>
          <w:top w:val="nil"/>
          <w:left w:val="nil"/>
          <w:bottom w:val="nil"/>
          <w:right w:val="nil"/>
          <w:between w:val="nil"/>
        </w:pBdr>
        <w:spacing w:after="0" w:line="240" w:lineRule="auto"/>
        <w:rPr>
          <w:color w:val="000000"/>
        </w:rPr>
      </w:pPr>
      <w:r>
        <w:rPr>
          <w:color w:val="000000"/>
        </w:rPr>
        <w:t>Prestatorul va propune o metodologie, însă ToR impune minim următoarele:</w:t>
      </w:r>
    </w:p>
    <w:p w14:paraId="00000031" w14:textId="77777777" w:rsidR="0023573C" w:rsidRDefault="00000000">
      <w:pPr>
        <w:pBdr>
          <w:top w:val="nil"/>
          <w:left w:val="nil"/>
          <w:bottom w:val="nil"/>
          <w:right w:val="nil"/>
          <w:between w:val="nil"/>
        </w:pBdr>
        <w:spacing w:after="0" w:line="240" w:lineRule="auto"/>
        <w:rPr>
          <w:b/>
          <w:bCs/>
          <w:color w:val="000000"/>
        </w:rPr>
      </w:pPr>
      <w:r>
        <w:rPr>
          <w:b/>
          <w:bCs/>
          <w:color w:val="000000"/>
        </w:rPr>
        <w:t>7.1. Metode de colectare:</w:t>
      </w:r>
    </w:p>
    <w:p w14:paraId="00000032" w14:textId="77777777" w:rsidR="0023573C" w:rsidRDefault="00000000">
      <w:pPr>
        <w:numPr>
          <w:ilvl w:val="0"/>
          <w:numId w:val="12"/>
        </w:numPr>
        <w:pBdr>
          <w:top w:val="nil"/>
          <w:left w:val="nil"/>
          <w:bottom w:val="nil"/>
          <w:right w:val="nil"/>
          <w:between w:val="nil"/>
        </w:pBdr>
        <w:spacing w:after="0" w:line="240" w:lineRule="auto"/>
        <w:rPr>
          <w:color w:val="000000"/>
        </w:rPr>
      </w:pPr>
      <w:r>
        <w:rPr>
          <w:color w:val="000000"/>
        </w:rPr>
        <w:t>interviuri semi-structurate cu APL și actori comunitari;</w:t>
      </w:r>
    </w:p>
    <w:p w14:paraId="00000033" w14:textId="77777777" w:rsidR="0023573C" w:rsidRDefault="00000000">
      <w:pPr>
        <w:numPr>
          <w:ilvl w:val="0"/>
          <w:numId w:val="12"/>
        </w:numPr>
        <w:pBdr>
          <w:top w:val="nil"/>
          <w:left w:val="nil"/>
          <w:bottom w:val="nil"/>
          <w:right w:val="nil"/>
          <w:between w:val="nil"/>
        </w:pBdr>
        <w:spacing w:after="0" w:line="240" w:lineRule="auto"/>
        <w:rPr>
          <w:color w:val="000000"/>
        </w:rPr>
      </w:pPr>
      <w:r>
        <w:rPr>
          <w:color w:val="000000"/>
        </w:rPr>
        <w:t>mini-analiză exploratorie: mecanisme de participare existente, reguli/formate, practici;</w:t>
      </w:r>
    </w:p>
    <w:p w14:paraId="00000034" w14:textId="77777777" w:rsidR="0023573C" w:rsidRDefault="00000000">
      <w:pPr>
        <w:numPr>
          <w:ilvl w:val="0"/>
          <w:numId w:val="12"/>
        </w:numPr>
        <w:pBdr>
          <w:top w:val="nil"/>
          <w:left w:val="nil"/>
          <w:bottom w:val="nil"/>
          <w:right w:val="nil"/>
          <w:between w:val="nil"/>
        </w:pBdr>
        <w:spacing w:after="0" w:line="240" w:lineRule="auto"/>
        <w:rPr>
          <w:color w:val="000000"/>
        </w:rPr>
      </w:pPr>
      <w:r>
        <w:rPr>
          <w:color w:val="000000"/>
        </w:rPr>
        <w:t>analiză exploratorie de contexte: actori, relații, riscuri, oportunități;</w:t>
      </w:r>
    </w:p>
    <w:p w14:paraId="00000035" w14:textId="77777777" w:rsidR="0023573C" w:rsidRDefault="00000000">
      <w:pPr>
        <w:numPr>
          <w:ilvl w:val="0"/>
          <w:numId w:val="12"/>
        </w:numPr>
        <w:pBdr>
          <w:top w:val="nil"/>
          <w:left w:val="nil"/>
          <w:bottom w:val="nil"/>
          <w:right w:val="nil"/>
          <w:between w:val="nil"/>
        </w:pBdr>
        <w:spacing w:after="0" w:line="240" w:lineRule="auto"/>
        <w:rPr>
          <w:color w:val="000000"/>
        </w:rPr>
      </w:pPr>
      <w:r>
        <w:rPr>
          <w:color w:val="000000"/>
        </w:rPr>
        <w:t>observații calitative, discuție de confirmare.</w:t>
      </w:r>
    </w:p>
    <w:p w14:paraId="00000036" w14:textId="77777777" w:rsidR="0023573C" w:rsidRDefault="00000000">
      <w:pPr>
        <w:pBdr>
          <w:top w:val="nil"/>
          <w:left w:val="nil"/>
          <w:bottom w:val="nil"/>
          <w:right w:val="nil"/>
          <w:between w:val="nil"/>
        </w:pBdr>
        <w:spacing w:after="0" w:line="240" w:lineRule="auto"/>
        <w:rPr>
          <w:b/>
          <w:bCs/>
          <w:color w:val="000000"/>
        </w:rPr>
      </w:pPr>
      <w:r>
        <w:rPr>
          <w:b/>
          <w:bCs/>
          <w:color w:val="000000"/>
        </w:rPr>
        <w:t>7.2. Instrumente:</w:t>
      </w:r>
    </w:p>
    <w:p w14:paraId="00000037" w14:textId="77777777" w:rsidR="0023573C" w:rsidRDefault="00000000">
      <w:pPr>
        <w:numPr>
          <w:ilvl w:val="0"/>
          <w:numId w:val="13"/>
        </w:numPr>
        <w:pBdr>
          <w:top w:val="nil"/>
          <w:left w:val="nil"/>
          <w:bottom w:val="nil"/>
          <w:right w:val="nil"/>
          <w:between w:val="nil"/>
        </w:pBdr>
        <w:spacing w:after="0" w:line="240" w:lineRule="auto"/>
        <w:rPr>
          <w:color w:val="000000"/>
        </w:rPr>
      </w:pPr>
      <w:r>
        <w:rPr>
          <w:color w:val="000000"/>
        </w:rPr>
        <w:t>ghiduri de interviu;</w:t>
      </w:r>
    </w:p>
    <w:p w14:paraId="00000038" w14:textId="77777777" w:rsidR="0023573C" w:rsidRDefault="00000000">
      <w:pPr>
        <w:numPr>
          <w:ilvl w:val="0"/>
          <w:numId w:val="13"/>
        </w:numPr>
        <w:pBdr>
          <w:top w:val="nil"/>
          <w:left w:val="nil"/>
          <w:bottom w:val="nil"/>
          <w:right w:val="nil"/>
          <w:between w:val="nil"/>
        </w:pBdr>
        <w:spacing w:after="0"/>
        <w:rPr>
          <w:color w:val="000000"/>
        </w:rPr>
      </w:pPr>
      <w:r>
        <w:rPr>
          <w:color w:val="000000"/>
        </w:rPr>
        <w:t>checklist comparabil (Da/Nu/Parțial) + apreciere orientativă / analiză comparativă calitativă;</w:t>
      </w:r>
    </w:p>
    <w:p w14:paraId="00000039" w14:textId="77777777" w:rsidR="0023573C" w:rsidRDefault="00000000">
      <w:pPr>
        <w:numPr>
          <w:ilvl w:val="0"/>
          <w:numId w:val="13"/>
        </w:numPr>
        <w:pBdr>
          <w:top w:val="nil"/>
          <w:left w:val="nil"/>
          <w:bottom w:val="nil"/>
          <w:right w:val="nil"/>
          <w:between w:val="nil"/>
        </w:pBdr>
        <w:spacing w:after="0"/>
        <w:rPr>
          <w:color w:val="000000"/>
        </w:rPr>
      </w:pPr>
      <w:r>
        <w:rPr>
          <w:color w:val="000000"/>
        </w:rPr>
        <w:t>fișă de profil per localitate;</w:t>
      </w:r>
    </w:p>
    <w:p w14:paraId="0000003A" w14:textId="77777777" w:rsidR="0023573C" w:rsidRDefault="00000000">
      <w:pPr>
        <w:numPr>
          <w:ilvl w:val="0"/>
          <w:numId w:val="13"/>
        </w:numPr>
        <w:pBdr>
          <w:top w:val="nil"/>
          <w:left w:val="nil"/>
          <w:bottom w:val="nil"/>
          <w:right w:val="nil"/>
          <w:between w:val="nil"/>
        </w:pBdr>
        <w:rPr>
          <w:color w:val="000000"/>
        </w:rPr>
      </w:pPr>
      <w:r>
        <w:rPr>
          <w:color w:val="000000"/>
        </w:rPr>
        <w:t>registrul de riscuri (sociale/politice/siguranță) pentru colectare și pentru fezabilitate.</w:t>
      </w:r>
    </w:p>
    <w:p w14:paraId="0000003B" w14:textId="77777777" w:rsidR="0023573C" w:rsidRDefault="00000000">
      <w:pPr>
        <w:pBdr>
          <w:top w:val="nil"/>
          <w:left w:val="nil"/>
          <w:bottom w:val="nil"/>
          <w:right w:val="nil"/>
          <w:between w:val="nil"/>
        </w:pBdr>
        <w:spacing w:after="0" w:line="240" w:lineRule="auto"/>
        <w:rPr>
          <w:color w:val="000000"/>
        </w:rPr>
      </w:pPr>
      <w:r>
        <w:rPr>
          <w:b/>
          <w:bCs/>
          <w:color w:val="000000"/>
        </w:rPr>
        <w:t>7.3. Considerații pentru stânga Nistrului</w:t>
      </w:r>
      <w:r>
        <w:rPr>
          <w:color w:val="000000"/>
        </w:rPr>
        <w:t>:</w:t>
      </w:r>
    </w:p>
    <w:p w14:paraId="0000003C" w14:textId="77777777" w:rsidR="0023573C" w:rsidRDefault="00000000">
      <w:pPr>
        <w:numPr>
          <w:ilvl w:val="0"/>
          <w:numId w:val="14"/>
        </w:numPr>
        <w:pBdr>
          <w:top w:val="nil"/>
          <w:left w:val="nil"/>
          <w:bottom w:val="nil"/>
          <w:right w:val="nil"/>
          <w:between w:val="nil"/>
        </w:pBdr>
        <w:spacing w:after="0" w:line="240" w:lineRule="auto"/>
        <w:rPr>
          <w:color w:val="000000"/>
        </w:rPr>
      </w:pPr>
      <w:r>
        <w:rPr>
          <w:color w:val="000000"/>
        </w:rPr>
        <w:t>analiză contextuală adaptată, fără clasificări sau verdict.</w:t>
      </w:r>
    </w:p>
    <w:p w14:paraId="0000003D" w14:textId="77777777" w:rsidR="0023573C" w:rsidRDefault="00000000">
      <w:pPr>
        <w:pBdr>
          <w:top w:val="nil"/>
          <w:left w:val="nil"/>
          <w:bottom w:val="nil"/>
          <w:right w:val="nil"/>
          <w:between w:val="nil"/>
        </w:pBdr>
        <w:spacing w:after="0" w:line="240" w:lineRule="auto"/>
        <w:rPr>
          <w:b/>
          <w:bCs/>
          <w:color w:val="000000"/>
        </w:rPr>
      </w:pPr>
      <w:r>
        <w:rPr>
          <w:b/>
          <w:bCs/>
          <w:color w:val="000000"/>
        </w:rPr>
        <w:t>8. Sarcini și volum estimativ de muncă</w:t>
      </w:r>
    </w:p>
    <w:p w14:paraId="0000003E" w14:textId="77777777" w:rsidR="0023573C" w:rsidRDefault="00000000">
      <w:pPr>
        <w:pBdr>
          <w:top w:val="nil"/>
          <w:left w:val="nil"/>
          <w:bottom w:val="nil"/>
          <w:right w:val="nil"/>
          <w:between w:val="nil"/>
        </w:pBdr>
        <w:spacing w:after="0" w:line="240" w:lineRule="auto"/>
        <w:rPr>
          <w:b/>
          <w:bCs/>
          <w:color w:val="000000"/>
        </w:rPr>
      </w:pPr>
      <w:r>
        <w:rPr>
          <w:b/>
          <w:bCs/>
          <w:color w:val="000000"/>
        </w:rPr>
        <w:t>8.1. Pentru fiecare localitate (nouă sau cu intervenții anterioare):</w:t>
      </w:r>
    </w:p>
    <w:p w14:paraId="0000003F" w14:textId="77777777" w:rsidR="0023573C" w:rsidRDefault="00000000">
      <w:pPr>
        <w:pBdr>
          <w:top w:val="nil"/>
          <w:left w:val="nil"/>
          <w:bottom w:val="nil"/>
          <w:right w:val="nil"/>
          <w:between w:val="nil"/>
        </w:pBdr>
        <w:spacing w:after="0" w:line="240" w:lineRule="auto"/>
        <w:rPr>
          <w:color w:val="000000"/>
        </w:rPr>
      </w:pPr>
      <w:r>
        <w:rPr>
          <w:color w:val="000000"/>
        </w:rPr>
        <w:t>1 interviu primar/viceprimar;</w:t>
      </w:r>
    </w:p>
    <w:p w14:paraId="00000040" w14:textId="77777777" w:rsidR="0023573C" w:rsidRDefault="00000000">
      <w:pPr>
        <w:pBdr>
          <w:top w:val="nil"/>
          <w:left w:val="nil"/>
          <w:bottom w:val="nil"/>
          <w:right w:val="nil"/>
          <w:between w:val="nil"/>
        </w:pBdr>
        <w:spacing w:after="0" w:line="240" w:lineRule="auto"/>
        <w:rPr>
          <w:color w:val="000000"/>
        </w:rPr>
      </w:pPr>
      <w:r>
        <w:rPr>
          <w:color w:val="000000"/>
        </w:rPr>
        <w:t>2 interviuri funcționari APL;</w:t>
      </w:r>
    </w:p>
    <w:p w14:paraId="00000041" w14:textId="77777777" w:rsidR="0023573C" w:rsidRDefault="00000000">
      <w:pPr>
        <w:pBdr>
          <w:top w:val="nil"/>
          <w:left w:val="nil"/>
          <w:bottom w:val="nil"/>
          <w:right w:val="nil"/>
          <w:between w:val="nil"/>
        </w:pBdr>
        <w:spacing w:after="0" w:line="240" w:lineRule="auto"/>
        <w:rPr>
          <w:color w:val="000000"/>
        </w:rPr>
      </w:pPr>
      <w:r>
        <w:rPr>
          <w:color w:val="000000"/>
        </w:rPr>
        <w:t>2–3 interviuri consilieri locali;</w:t>
      </w:r>
    </w:p>
    <w:p w14:paraId="00000042" w14:textId="77777777" w:rsidR="0023573C" w:rsidRDefault="00000000">
      <w:pPr>
        <w:pBdr>
          <w:top w:val="nil"/>
          <w:left w:val="nil"/>
          <w:bottom w:val="nil"/>
          <w:right w:val="nil"/>
          <w:between w:val="nil"/>
        </w:pBdr>
        <w:spacing w:after="0" w:line="240" w:lineRule="auto"/>
        <w:rPr>
          <w:color w:val="000000"/>
        </w:rPr>
      </w:pPr>
      <w:r>
        <w:rPr>
          <w:color w:val="000000"/>
        </w:rPr>
        <w:t>2–3 interviuri lideri comunitari / grupuri informale (inclusiv băștinași, tineri, vârstnici – după caz).</w:t>
      </w:r>
    </w:p>
    <w:p w14:paraId="00000043" w14:textId="77777777" w:rsidR="0023573C" w:rsidRDefault="00000000">
      <w:pPr>
        <w:pBdr>
          <w:top w:val="nil"/>
          <w:left w:val="nil"/>
          <w:bottom w:val="nil"/>
          <w:right w:val="nil"/>
          <w:between w:val="nil"/>
        </w:pBdr>
        <w:spacing w:after="0" w:line="240" w:lineRule="auto"/>
        <w:rPr>
          <w:color w:val="000000"/>
        </w:rPr>
      </w:pPr>
      <w:r>
        <w:rPr>
          <w:color w:val="000000"/>
        </w:rPr>
        <w:t>Efort estimat: 45 ore/localitate</w:t>
      </w:r>
    </w:p>
    <w:p w14:paraId="00000044" w14:textId="77777777" w:rsidR="0023573C" w:rsidRDefault="00000000">
      <w:pPr>
        <w:pBdr>
          <w:top w:val="nil"/>
          <w:left w:val="nil"/>
          <w:bottom w:val="nil"/>
          <w:right w:val="nil"/>
          <w:between w:val="nil"/>
        </w:pBdr>
        <w:spacing w:after="0" w:line="240" w:lineRule="auto"/>
        <w:rPr>
          <w:color w:val="000000"/>
        </w:rPr>
      </w:pPr>
      <w:r>
        <w:rPr>
          <w:color w:val="000000"/>
        </w:rPr>
        <w:t>24 ore – interviuri + analiză calitativă;</w:t>
      </w:r>
    </w:p>
    <w:p w14:paraId="00000045" w14:textId="77777777" w:rsidR="0023573C" w:rsidRDefault="00000000">
      <w:pPr>
        <w:pBdr>
          <w:top w:val="nil"/>
          <w:left w:val="nil"/>
          <w:bottom w:val="nil"/>
          <w:right w:val="nil"/>
          <w:between w:val="nil"/>
        </w:pBdr>
        <w:spacing w:after="0" w:line="240" w:lineRule="auto"/>
        <w:rPr>
          <w:color w:val="000000"/>
        </w:rPr>
      </w:pPr>
      <w:r>
        <w:rPr>
          <w:color w:val="000000"/>
        </w:rPr>
        <w:t>21 ore – deplasare + procesare/sistematizare.</w:t>
      </w:r>
    </w:p>
    <w:p w14:paraId="00000046" w14:textId="77777777" w:rsidR="0023573C" w:rsidRDefault="00000000">
      <w:pPr>
        <w:pBdr>
          <w:top w:val="nil"/>
          <w:left w:val="nil"/>
          <w:bottom w:val="nil"/>
          <w:right w:val="nil"/>
          <w:between w:val="nil"/>
        </w:pBdr>
        <w:spacing w:after="0" w:line="240" w:lineRule="auto"/>
        <w:rPr>
          <w:color w:val="000000"/>
        </w:rPr>
      </w:pPr>
      <w:r>
        <w:rPr>
          <w:color w:val="000000"/>
        </w:rPr>
        <w:t xml:space="preserve"> </w:t>
      </w:r>
    </w:p>
    <w:p w14:paraId="00000047" w14:textId="77777777" w:rsidR="0023573C" w:rsidRDefault="00000000">
      <w:pPr>
        <w:pBdr>
          <w:top w:val="nil"/>
          <w:left w:val="nil"/>
          <w:bottom w:val="nil"/>
          <w:right w:val="nil"/>
          <w:between w:val="nil"/>
        </w:pBdr>
        <w:spacing w:after="0" w:line="240" w:lineRule="auto"/>
        <w:rPr>
          <w:b/>
          <w:bCs/>
          <w:color w:val="000000"/>
        </w:rPr>
      </w:pPr>
      <w:r>
        <w:rPr>
          <w:b/>
          <w:bCs/>
          <w:color w:val="000000"/>
        </w:rPr>
        <w:t>9. Livrabile, calendar, criterii de acceptare</w:t>
      </w:r>
    </w:p>
    <w:p w14:paraId="00000048" w14:textId="77777777" w:rsidR="0023573C" w:rsidRDefault="00000000">
      <w:pPr>
        <w:pBdr>
          <w:top w:val="nil"/>
          <w:left w:val="nil"/>
          <w:bottom w:val="nil"/>
          <w:right w:val="nil"/>
          <w:between w:val="nil"/>
        </w:pBdr>
        <w:spacing w:after="0" w:line="240" w:lineRule="auto"/>
        <w:rPr>
          <w:color w:val="000000"/>
        </w:rPr>
      </w:pPr>
      <w:r>
        <w:rPr>
          <w:color w:val="000000"/>
        </w:rPr>
        <w:t>Plățile și acceptarea se fac pe livrabile validate.</w:t>
      </w:r>
    </w:p>
    <w:tbl>
      <w:tblPr>
        <w:tblStyle w:val="a"/>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
        <w:gridCol w:w="1897"/>
        <w:gridCol w:w="3853"/>
        <w:gridCol w:w="1306"/>
        <w:gridCol w:w="1437"/>
      </w:tblGrid>
      <w:tr w:rsidR="0023573C" w14:paraId="78B09161" w14:textId="77777777">
        <w:tc>
          <w:tcPr>
            <w:tcW w:w="523" w:type="dxa"/>
          </w:tcPr>
          <w:p w14:paraId="00000049" w14:textId="77777777" w:rsidR="0023573C" w:rsidRDefault="00000000">
            <w:pPr>
              <w:pBdr>
                <w:top w:val="nil"/>
                <w:left w:val="nil"/>
                <w:bottom w:val="nil"/>
                <w:right w:val="nil"/>
                <w:between w:val="nil"/>
              </w:pBdr>
              <w:rPr>
                <w:b/>
                <w:bCs/>
                <w:color w:val="000000"/>
              </w:rPr>
            </w:pPr>
            <w:r>
              <w:rPr>
                <w:b/>
                <w:bCs/>
                <w:color w:val="000000"/>
              </w:rPr>
              <w:t>Nr.</w:t>
            </w:r>
          </w:p>
        </w:tc>
        <w:tc>
          <w:tcPr>
            <w:tcW w:w="1897" w:type="dxa"/>
          </w:tcPr>
          <w:p w14:paraId="0000004A" w14:textId="77777777" w:rsidR="0023573C" w:rsidRDefault="00000000">
            <w:pPr>
              <w:pBdr>
                <w:top w:val="nil"/>
                <w:left w:val="nil"/>
                <w:bottom w:val="nil"/>
                <w:right w:val="nil"/>
                <w:between w:val="nil"/>
              </w:pBdr>
              <w:rPr>
                <w:b/>
                <w:bCs/>
                <w:color w:val="000000"/>
              </w:rPr>
            </w:pPr>
            <w:r>
              <w:rPr>
                <w:b/>
                <w:bCs/>
                <w:color w:val="000000"/>
              </w:rPr>
              <w:t>Livrabil</w:t>
            </w:r>
          </w:p>
        </w:tc>
        <w:tc>
          <w:tcPr>
            <w:tcW w:w="3853" w:type="dxa"/>
          </w:tcPr>
          <w:p w14:paraId="0000004B" w14:textId="77777777" w:rsidR="0023573C" w:rsidRDefault="00000000">
            <w:pPr>
              <w:pBdr>
                <w:top w:val="nil"/>
                <w:left w:val="nil"/>
                <w:bottom w:val="nil"/>
                <w:right w:val="nil"/>
                <w:between w:val="nil"/>
              </w:pBdr>
              <w:rPr>
                <w:b/>
                <w:bCs/>
                <w:color w:val="000000"/>
              </w:rPr>
            </w:pPr>
            <w:r>
              <w:rPr>
                <w:b/>
                <w:bCs/>
                <w:color w:val="000000"/>
              </w:rPr>
              <w:t>Conținut minim (verificabil)</w:t>
            </w:r>
          </w:p>
        </w:tc>
        <w:tc>
          <w:tcPr>
            <w:tcW w:w="1306" w:type="dxa"/>
          </w:tcPr>
          <w:p w14:paraId="0000004C" w14:textId="77777777" w:rsidR="0023573C" w:rsidRDefault="00000000">
            <w:pPr>
              <w:pBdr>
                <w:top w:val="nil"/>
                <w:left w:val="nil"/>
                <w:bottom w:val="nil"/>
                <w:right w:val="nil"/>
                <w:between w:val="nil"/>
              </w:pBdr>
              <w:rPr>
                <w:b/>
                <w:bCs/>
                <w:color w:val="000000"/>
              </w:rPr>
            </w:pPr>
            <w:r>
              <w:rPr>
                <w:b/>
                <w:bCs/>
                <w:color w:val="000000"/>
              </w:rPr>
              <w:t>Termen</w:t>
            </w:r>
          </w:p>
        </w:tc>
        <w:tc>
          <w:tcPr>
            <w:tcW w:w="1437" w:type="dxa"/>
          </w:tcPr>
          <w:p w14:paraId="0000004D" w14:textId="77777777" w:rsidR="0023573C" w:rsidRDefault="00000000">
            <w:pPr>
              <w:pBdr>
                <w:top w:val="nil"/>
                <w:left w:val="nil"/>
                <w:bottom w:val="nil"/>
                <w:right w:val="nil"/>
                <w:between w:val="nil"/>
              </w:pBdr>
              <w:rPr>
                <w:b/>
                <w:bCs/>
                <w:color w:val="000000"/>
              </w:rPr>
            </w:pPr>
            <w:r>
              <w:rPr>
                <w:b/>
                <w:bCs/>
                <w:color w:val="000000"/>
              </w:rPr>
              <w:t>Format</w:t>
            </w:r>
          </w:p>
        </w:tc>
      </w:tr>
      <w:tr w:rsidR="0023573C" w14:paraId="28C628F5" w14:textId="77777777">
        <w:tc>
          <w:tcPr>
            <w:tcW w:w="523" w:type="dxa"/>
          </w:tcPr>
          <w:p w14:paraId="0000004E" w14:textId="77777777" w:rsidR="0023573C" w:rsidRDefault="00000000">
            <w:pPr>
              <w:pBdr>
                <w:top w:val="nil"/>
                <w:left w:val="nil"/>
                <w:bottom w:val="nil"/>
                <w:right w:val="nil"/>
                <w:between w:val="nil"/>
              </w:pBdr>
              <w:rPr>
                <w:color w:val="000000"/>
              </w:rPr>
            </w:pPr>
            <w:r>
              <w:rPr>
                <w:color w:val="000000"/>
              </w:rPr>
              <w:t>L0</w:t>
            </w:r>
          </w:p>
        </w:tc>
        <w:tc>
          <w:tcPr>
            <w:tcW w:w="1897" w:type="dxa"/>
          </w:tcPr>
          <w:p w14:paraId="0000004F" w14:textId="77777777" w:rsidR="0023573C" w:rsidRDefault="00000000">
            <w:pPr>
              <w:pBdr>
                <w:top w:val="nil"/>
                <w:left w:val="nil"/>
                <w:bottom w:val="nil"/>
                <w:right w:val="nil"/>
                <w:between w:val="nil"/>
              </w:pBdr>
              <w:rPr>
                <w:color w:val="000000"/>
              </w:rPr>
            </w:pPr>
            <w:r>
              <w:rPr>
                <w:color w:val="000000"/>
              </w:rPr>
              <w:t>Raport de inițiere (Inception / Kick-off)</w:t>
            </w:r>
          </w:p>
        </w:tc>
        <w:tc>
          <w:tcPr>
            <w:tcW w:w="3853" w:type="dxa"/>
          </w:tcPr>
          <w:p w14:paraId="00000050" w14:textId="77777777" w:rsidR="0023573C" w:rsidRDefault="00000000">
            <w:pPr>
              <w:pBdr>
                <w:top w:val="nil"/>
                <w:left w:val="nil"/>
                <w:bottom w:val="nil"/>
                <w:right w:val="nil"/>
                <w:between w:val="nil"/>
              </w:pBdr>
              <w:rPr>
                <w:color w:val="000000"/>
              </w:rPr>
            </w:pPr>
            <w:r>
              <w:rPr>
                <w:color w:val="000000"/>
              </w:rPr>
              <w:t>înțelegerea sarcinii; metodologia finală; plan vizite; matrice criterii; managementul riscurilor în teren; plan protecția datelor</w:t>
            </w:r>
          </w:p>
        </w:tc>
        <w:tc>
          <w:tcPr>
            <w:tcW w:w="1306" w:type="dxa"/>
          </w:tcPr>
          <w:p w14:paraId="00000051" w14:textId="77777777" w:rsidR="0023573C" w:rsidRDefault="00000000">
            <w:pPr>
              <w:pBdr>
                <w:top w:val="nil"/>
                <w:left w:val="nil"/>
                <w:bottom w:val="nil"/>
                <w:right w:val="nil"/>
                <w:between w:val="nil"/>
              </w:pBdr>
              <w:rPr>
                <w:color w:val="000000"/>
              </w:rPr>
            </w:pPr>
            <w:r>
              <w:rPr>
                <w:color w:val="000000"/>
              </w:rPr>
              <w:t>max. 7 zile de la semnare</w:t>
            </w:r>
          </w:p>
        </w:tc>
        <w:tc>
          <w:tcPr>
            <w:tcW w:w="1437" w:type="dxa"/>
          </w:tcPr>
          <w:p w14:paraId="00000052" w14:textId="77777777" w:rsidR="0023573C" w:rsidRDefault="00000000">
            <w:pPr>
              <w:pBdr>
                <w:top w:val="nil"/>
                <w:left w:val="nil"/>
                <w:bottom w:val="nil"/>
                <w:right w:val="nil"/>
                <w:between w:val="nil"/>
              </w:pBdr>
              <w:rPr>
                <w:color w:val="000000"/>
              </w:rPr>
            </w:pPr>
            <w:r>
              <w:rPr>
                <w:color w:val="000000"/>
              </w:rPr>
              <w:t>Word/PDF</w:t>
            </w:r>
          </w:p>
        </w:tc>
      </w:tr>
      <w:tr w:rsidR="0023573C" w14:paraId="551DF613" w14:textId="77777777">
        <w:tc>
          <w:tcPr>
            <w:tcW w:w="523" w:type="dxa"/>
          </w:tcPr>
          <w:p w14:paraId="00000053" w14:textId="77777777" w:rsidR="0023573C" w:rsidRDefault="00000000">
            <w:pPr>
              <w:pBdr>
                <w:top w:val="nil"/>
                <w:left w:val="nil"/>
                <w:bottom w:val="nil"/>
                <w:right w:val="nil"/>
                <w:between w:val="nil"/>
              </w:pBdr>
              <w:rPr>
                <w:color w:val="000000"/>
              </w:rPr>
            </w:pPr>
            <w:r>
              <w:rPr>
                <w:color w:val="000000"/>
              </w:rPr>
              <w:t>L1</w:t>
            </w:r>
          </w:p>
        </w:tc>
        <w:tc>
          <w:tcPr>
            <w:tcW w:w="1897" w:type="dxa"/>
          </w:tcPr>
          <w:p w14:paraId="00000054" w14:textId="77777777" w:rsidR="0023573C" w:rsidRDefault="00000000">
            <w:pPr>
              <w:pBdr>
                <w:top w:val="nil"/>
                <w:left w:val="nil"/>
                <w:bottom w:val="nil"/>
                <w:right w:val="nil"/>
                <w:between w:val="nil"/>
              </w:pBdr>
              <w:rPr>
                <w:color w:val="000000"/>
              </w:rPr>
            </w:pPr>
            <w:r>
              <w:rPr>
                <w:color w:val="000000"/>
              </w:rPr>
              <w:t>Pachet metodologic</w:t>
            </w:r>
          </w:p>
        </w:tc>
        <w:tc>
          <w:tcPr>
            <w:tcW w:w="3853" w:type="dxa"/>
          </w:tcPr>
          <w:p w14:paraId="00000055" w14:textId="77777777" w:rsidR="0023573C" w:rsidRDefault="00000000">
            <w:pPr>
              <w:pBdr>
                <w:top w:val="nil"/>
                <w:left w:val="nil"/>
                <w:bottom w:val="nil"/>
                <w:right w:val="nil"/>
                <w:between w:val="nil"/>
              </w:pBdr>
              <w:rPr>
                <w:color w:val="000000"/>
              </w:rPr>
            </w:pPr>
            <w:r>
              <w:rPr>
                <w:color w:val="000000"/>
              </w:rPr>
              <w:t xml:space="preserve">metodologie; checklist Da/Nu/Parțial; ghiduri interviu; template profil </w:t>
            </w:r>
            <w:r>
              <w:rPr>
                <w:color w:val="000000"/>
              </w:rPr>
              <w:lastRenderedPageBreak/>
              <w:t>localitate; instrument Excel colectare &amp; analiză; plan vizite</w:t>
            </w:r>
          </w:p>
        </w:tc>
        <w:tc>
          <w:tcPr>
            <w:tcW w:w="1306" w:type="dxa"/>
          </w:tcPr>
          <w:p w14:paraId="00000056" w14:textId="7105207E" w:rsidR="0023573C" w:rsidRDefault="00000000">
            <w:pPr>
              <w:pBdr>
                <w:top w:val="nil"/>
                <w:left w:val="nil"/>
                <w:bottom w:val="nil"/>
                <w:right w:val="nil"/>
                <w:between w:val="nil"/>
              </w:pBdr>
              <w:rPr>
                <w:color w:val="000000"/>
              </w:rPr>
            </w:pPr>
            <w:r>
              <w:rPr>
                <w:color w:val="000000"/>
              </w:rPr>
              <w:lastRenderedPageBreak/>
              <w:t xml:space="preserve">până la </w:t>
            </w:r>
            <w:r w:rsidR="00A92D01">
              <w:rPr>
                <w:color w:val="000000"/>
              </w:rPr>
              <w:t>20</w:t>
            </w:r>
            <w:r>
              <w:rPr>
                <w:color w:val="000000"/>
              </w:rPr>
              <w:t>.02</w:t>
            </w:r>
          </w:p>
        </w:tc>
        <w:tc>
          <w:tcPr>
            <w:tcW w:w="1437" w:type="dxa"/>
          </w:tcPr>
          <w:p w14:paraId="00000057" w14:textId="77777777" w:rsidR="0023573C" w:rsidRDefault="00000000">
            <w:pPr>
              <w:pBdr>
                <w:top w:val="nil"/>
                <w:left w:val="nil"/>
                <w:bottom w:val="nil"/>
                <w:right w:val="nil"/>
                <w:between w:val="nil"/>
              </w:pBdr>
              <w:rPr>
                <w:color w:val="000000"/>
              </w:rPr>
            </w:pPr>
            <w:r>
              <w:rPr>
                <w:color w:val="000000"/>
              </w:rPr>
              <w:t>Word + Excel</w:t>
            </w:r>
          </w:p>
        </w:tc>
      </w:tr>
      <w:tr w:rsidR="0023573C" w14:paraId="79762425" w14:textId="77777777">
        <w:tc>
          <w:tcPr>
            <w:tcW w:w="523" w:type="dxa"/>
          </w:tcPr>
          <w:p w14:paraId="00000058" w14:textId="77777777" w:rsidR="0023573C" w:rsidRDefault="00000000">
            <w:pPr>
              <w:pBdr>
                <w:top w:val="nil"/>
                <w:left w:val="nil"/>
                <w:bottom w:val="nil"/>
                <w:right w:val="nil"/>
                <w:between w:val="nil"/>
              </w:pBdr>
              <w:rPr>
                <w:color w:val="000000"/>
              </w:rPr>
            </w:pPr>
            <w:r>
              <w:rPr>
                <w:color w:val="000000"/>
              </w:rPr>
              <w:t>L2</w:t>
            </w:r>
          </w:p>
        </w:tc>
        <w:tc>
          <w:tcPr>
            <w:tcW w:w="1897" w:type="dxa"/>
          </w:tcPr>
          <w:p w14:paraId="00000059" w14:textId="77777777" w:rsidR="0023573C" w:rsidRDefault="00000000">
            <w:pPr>
              <w:pBdr>
                <w:top w:val="nil"/>
                <w:left w:val="nil"/>
                <w:bottom w:val="nil"/>
                <w:right w:val="nil"/>
                <w:between w:val="nil"/>
              </w:pBdr>
              <w:rPr>
                <w:color w:val="000000"/>
              </w:rPr>
            </w:pPr>
            <w:r>
              <w:rPr>
                <w:color w:val="000000"/>
              </w:rPr>
              <w:t xml:space="preserve"> L2 Raport localități cu istoric: „model de tranziție”</w:t>
            </w:r>
          </w:p>
        </w:tc>
        <w:tc>
          <w:tcPr>
            <w:tcW w:w="3853" w:type="dxa"/>
          </w:tcPr>
          <w:p w14:paraId="0000005A" w14:textId="77777777" w:rsidR="0023573C" w:rsidRDefault="00000000">
            <w:pPr>
              <w:pBdr>
                <w:top w:val="nil"/>
                <w:left w:val="nil"/>
                <w:bottom w:val="nil"/>
                <w:right w:val="nil"/>
                <w:between w:val="nil"/>
              </w:pBdr>
              <w:rPr>
                <w:color w:val="000000"/>
              </w:rPr>
            </w:pPr>
            <w:r>
              <w:rPr>
                <w:color w:val="000000"/>
              </w:rPr>
              <w:t>opțiuni și lecții învățate relevante pentru contexte similare</w:t>
            </w:r>
          </w:p>
        </w:tc>
        <w:tc>
          <w:tcPr>
            <w:tcW w:w="1306" w:type="dxa"/>
          </w:tcPr>
          <w:p w14:paraId="0000005B" w14:textId="77777777" w:rsidR="0023573C" w:rsidRDefault="00000000">
            <w:pPr>
              <w:pBdr>
                <w:top w:val="nil"/>
                <w:left w:val="nil"/>
                <w:bottom w:val="nil"/>
                <w:right w:val="nil"/>
                <w:between w:val="nil"/>
              </w:pBdr>
              <w:rPr>
                <w:color w:val="000000"/>
              </w:rPr>
            </w:pPr>
            <w:r>
              <w:rPr>
                <w:color w:val="000000"/>
              </w:rPr>
              <w:t>până la 14.03</w:t>
            </w:r>
          </w:p>
        </w:tc>
        <w:tc>
          <w:tcPr>
            <w:tcW w:w="1437" w:type="dxa"/>
          </w:tcPr>
          <w:p w14:paraId="0000005C" w14:textId="77777777" w:rsidR="0023573C" w:rsidRDefault="00000000">
            <w:pPr>
              <w:pBdr>
                <w:top w:val="nil"/>
                <w:left w:val="nil"/>
                <w:bottom w:val="nil"/>
                <w:right w:val="nil"/>
                <w:between w:val="nil"/>
              </w:pBdr>
              <w:rPr>
                <w:color w:val="000000"/>
              </w:rPr>
            </w:pPr>
            <w:r>
              <w:rPr>
                <w:color w:val="000000"/>
              </w:rPr>
              <w:t>Word + PDF + anexă Excel</w:t>
            </w:r>
          </w:p>
        </w:tc>
      </w:tr>
      <w:tr w:rsidR="0023573C" w14:paraId="44559933" w14:textId="77777777">
        <w:tc>
          <w:tcPr>
            <w:tcW w:w="523" w:type="dxa"/>
          </w:tcPr>
          <w:p w14:paraId="0000005D" w14:textId="77777777" w:rsidR="0023573C" w:rsidRDefault="00000000">
            <w:pPr>
              <w:pBdr>
                <w:top w:val="nil"/>
                <w:left w:val="nil"/>
                <w:bottom w:val="nil"/>
                <w:right w:val="nil"/>
                <w:between w:val="nil"/>
              </w:pBdr>
              <w:rPr>
                <w:color w:val="000000"/>
              </w:rPr>
            </w:pPr>
            <w:r>
              <w:rPr>
                <w:color w:val="000000"/>
              </w:rPr>
              <w:t>L3</w:t>
            </w:r>
          </w:p>
        </w:tc>
        <w:tc>
          <w:tcPr>
            <w:tcW w:w="1897" w:type="dxa"/>
          </w:tcPr>
          <w:p w14:paraId="0000005E" w14:textId="77777777" w:rsidR="0023573C" w:rsidRDefault="00000000">
            <w:pPr>
              <w:pBdr>
                <w:top w:val="nil"/>
                <w:left w:val="nil"/>
                <w:bottom w:val="nil"/>
                <w:right w:val="nil"/>
                <w:between w:val="nil"/>
              </w:pBdr>
              <w:rPr>
                <w:color w:val="000000"/>
              </w:rPr>
            </w:pPr>
            <w:r>
              <w:rPr>
                <w:color w:val="000000"/>
              </w:rPr>
              <w:t>L3 Raport localități noi: verdict fezabilitate (go / no-go / condiționat)</w:t>
            </w:r>
          </w:p>
        </w:tc>
        <w:tc>
          <w:tcPr>
            <w:tcW w:w="3853" w:type="dxa"/>
          </w:tcPr>
          <w:p w14:paraId="0000005F" w14:textId="77777777" w:rsidR="0023573C" w:rsidRDefault="00000000">
            <w:pPr>
              <w:pBdr>
                <w:top w:val="nil"/>
                <w:left w:val="nil"/>
                <w:bottom w:val="nil"/>
                <w:right w:val="nil"/>
                <w:between w:val="nil"/>
              </w:pBdr>
              <w:rPr>
                <w:color w:val="000000"/>
              </w:rPr>
            </w:pPr>
            <w:r>
              <w:rPr>
                <w:color w:val="000000"/>
              </w:rPr>
              <w:t>apreciere orientativă a contextului și posibile scenarii, cu riscuri și condiții necesare</w:t>
            </w:r>
          </w:p>
        </w:tc>
        <w:tc>
          <w:tcPr>
            <w:tcW w:w="1306" w:type="dxa"/>
          </w:tcPr>
          <w:p w14:paraId="00000060" w14:textId="77777777" w:rsidR="0023573C" w:rsidRDefault="00000000">
            <w:pPr>
              <w:pBdr>
                <w:top w:val="nil"/>
                <w:left w:val="nil"/>
                <w:bottom w:val="nil"/>
                <w:right w:val="nil"/>
                <w:between w:val="nil"/>
              </w:pBdr>
              <w:rPr>
                <w:color w:val="000000"/>
              </w:rPr>
            </w:pPr>
            <w:r>
              <w:rPr>
                <w:color w:val="000000"/>
              </w:rPr>
              <w:t>până la 15.04</w:t>
            </w:r>
          </w:p>
        </w:tc>
        <w:tc>
          <w:tcPr>
            <w:tcW w:w="1437" w:type="dxa"/>
          </w:tcPr>
          <w:p w14:paraId="00000061" w14:textId="77777777" w:rsidR="0023573C" w:rsidRDefault="00000000">
            <w:pPr>
              <w:pBdr>
                <w:top w:val="nil"/>
                <w:left w:val="nil"/>
                <w:bottom w:val="nil"/>
                <w:right w:val="nil"/>
                <w:between w:val="nil"/>
              </w:pBdr>
              <w:rPr>
                <w:color w:val="000000"/>
              </w:rPr>
            </w:pPr>
            <w:r>
              <w:rPr>
                <w:color w:val="000000"/>
              </w:rPr>
              <w:t>Word + anexă Excel</w:t>
            </w:r>
          </w:p>
        </w:tc>
      </w:tr>
      <w:tr w:rsidR="0023573C" w14:paraId="22E319D0" w14:textId="77777777">
        <w:tc>
          <w:tcPr>
            <w:tcW w:w="523" w:type="dxa"/>
          </w:tcPr>
          <w:p w14:paraId="00000062" w14:textId="77777777" w:rsidR="0023573C" w:rsidRDefault="00000000">
            <w:pPr>
              <w:pBdr>
                <w:top w:val="nil"/>
                <w:left w:val="nil"/>
                <w:bottom w:val="nil"/>
                <w:right w:val="nil"/>
                <w:between w:val="nil"/>
              </w:pBdr>
              <w:rPr>
                <w:color w:val="000000"/>
              </w:rPr>
            </w:pPr>
            <w:r>
              <w:rPr>
                <w:color w:val="000000"/>
              </w:rPr>
              <w:t>L4</w:t>
            </w:r>
          </w:p>
        </w:tc>
        <w:tc>
          <w:tcPr>
            <w:tcW w:w="1897" w:type="dxa"/>
          </w:tcPr>
          <w:p w14:paraId="00000063" w14:textId="77777777" w:rsidR="0023573C" w:rsidRDefault="00000000">
            <w:pPr>
              <w:pBdr>
                <w:top w:val="nil"/>
                <w:left w:val="nil"/>
                <w:bottom w:val="nil"/>
                <w:right w:val="nil"/>
                <w:between w:val="nil"/>
              </w:pBdr>
              <w:rPr>
                <w:color w:val="000000"/>
              </w:rPr>
            </w:pPr>
            <w:r>
              <w:rPr>
                <w:color w:val="000000"/>
              </w:rPr>
              <w:t>Sinteză executivă: logică selecție</w:t>
            </w:r>
          </w:p>
        </w:tc>
        <w:tc>
          <w:tcPr>
            <w:tcW w:w="3853" w:type="dxa"/>
          </w:tcPr>
          <w:p w14:paraId="00000064" w14:textId="77777777" w:rsidR="0023573C" w:rsidRDefault="00000000">
            <w:pPr>
              <w:pBdr>
                <w:top w:val="nil"/>
                <w:left w:val="nil"/>
                <w:bottom w:val="nil"/>
                <w:right w:val="nil"/>
                <w:between w:val="nil"/>
              </w:pBdr>
              <w:rPr>
                <w:color w:val="000000"/>
              </w:rPr>
            </w:pPr>
            <w:r>
              <w:rPr>
                <w:color w:val="000000"/>
              </w:rPr>
              <w:t>logică analitică și criterii orientative utilizate</w:t>
            </w:r>
          </w:p>
        </w:tc>
        <w:tc>
          <w:tcPr>
            <w:tcW w:w="1306" w:type="dxa"/>
          </w:tcPr>
          <w:p w14:paraId="00000065" w14:textId="77777777" w:rsidR="0023573C" w:rsidRDefault="00000000">
            <w:pPr>
              <w:pBdr>
                <w:top w:val="nil"/>
                <w:left w:val="nil"/>
                <w:bottom w:val="nil"/>
                <w:right w:val="nil"/>
                <w:between w:val="nil"/>
              </w:pBdr>
              <w:rPr>
                <w:color w:val="000000"/>
              </w:rPr>
            </w:pPr>
            <w:r>
              <w:rPr>
                <w:color w:val="000000"/>
              </w:rPr>
              <w:t>în 5 zile după L3</w:t>
            </w:r>
          </w:p>
        </w:tc>
        <w:tc>
          <w:tcPr>
            <w:tcW w:w="1437" w:type="dxa"/>
          </w:tcPr>
          <w:p w14:paraId="00000066" w14:textId="77777777" w:rsidR="0023573C" w:rsidRDefault="00000000">
            <w:pPr>
              <w:pBdr>
                <w:top w:val="nil"/>
                <w:left w:val="nil"/>
                <w:bottom w:val="nil"/>
                <w:right w:val="nil"/>
                <w:between w:val="nil"/>
              </w:pBdr>
              <w:rPr>
                <w:color w:val="000000"/>
              </w:rPr>
            </w:pPr>
            <w:r>
              <w:rPr>
                <w:color w:val="000000"/>
              </w:rPr>
              <w:t xml:space="preserve">PDF </w:t>
            </w:r>
          </w:p>
        </w:tc>
      </w:tr>
    </w:tbl>
    <w:p w14:paraId="00000067" w14:textId="77777777" w:rsidR="0023573C" w:rsidRDefault="0023573C">
      <w:pPr>
        <w:pBdr>
          <w:top w:val="nil"/>
          <w:left w:val="nil"/>
          <w:bottom w:val="nil"/>
          <w:right w:val="nil"/>
          <w:between w:val="nil"/>
        </w:pBdr>
        <w:spacing w:after="0" w:line="240" w:lineRule="auto"/>
        <w:rPr>
          <w:color w:val="000000"/>
        </w:rPr>
      </w:pPr>
    </w:p>
    <w:p w14:paraId="00000068" w14:textId="77777777" w:rsidR="0023573C" w:rsidRDefault="00000000">
      <w:pPr>
        <w:pBdr>
          <w:top w:val="nil"/>
          <w:left w:val="nil"/>
          <w:bottom w:val="nil"/>
          <w:right w:val="nil"/>
          <w:between w:val="nil"/>
        </w:pBdr>
        <w:spacing w:after="0" w:line="240" w:lineRule="auto"/>
        <w:rPr>
          <w:b/>
          <w:bCs/>
          <w:color w:val="000000"/>
        </w:rPr>
      </w:pPr>
      <w:r>
        <w:rPr>
          <w:b/>
          <w:bCs/>
          <w:color w:val="000000"/>
        </w:rPr>
        <w:t>10. Aranjament de supervizare, coordonare și comunicare</w:t>
      </w:r>
    </w:p>
    <w:p w14:paraId="00000069" w14:textId="77777777" w:rsidR="0023573C" w:rsidRDefault="00000000">
      <w:pPr>
        <w:numPr>
          <w:ilvl w:val="0"/>
          <w:numId w:val="15"/>
        </w:numPr>
        <w:pBdr>
          <w:top w:val="nil"/>
          <w:left w:val="nil"/>
          <w:bottom w:val="nil"/>
          <w:right w:val="nil"/>
          <w:between w:val="nil"/>
        </w:pBdr>
        <w:spacing w:after="0" w:line="240" w:lineRule="auto"/>
        <w:rPr>
          <w:color w:val="000000"/>
        </w:rPr>
      </w:pPr>
      <w:r>
        <w:rPr>
          <w:color w:val="000000"/>
        </w:rPr>
        <w:t>Prestatorul raportează către Coordonatorul desemnat de AO „CASMED” și Coordonator UNFPA.</w:t>
      </w:r>
    </w:p>
    <w:p w14:paraId="0000006A" w14:textId="77777777" w:rsidR="0023573C" w:rsidRDefault="00000000">
      <w:pPr>
        <w:numPr>
          <w:ilvl w:val="0"/>
          <w:numId w:val="15"/>
        </w:numPr>
        <w:pBdr>
          <w:top w:val="nil"/>
          <w:left w:val="nil"/>
          <w:bottom w:val="nil"/>
          <w:right w:val="nil"/>
          <w:between w:val="nil"/>
        </w:pBdr>
        <w:spacing w:after="0" w:line="240" w:lineRule="auto"/>
        <w:rPr>
          <w:b/>
          <w:bCs/>
          <w:color w:val="000000"/>
        </w:rPr>
      </w:pPr>
      <w:r>
        <w:rPr>
          <w:color w:val="000000"/>
        </w:rPr>
        <w:t>Ședințe scurte de progres: săptămânal (online), plus ședințe punctuale înainte/după deplasări.</w:t>
      </w:r>
    </w:p>
    <w:p w14:paraId="0000006B" w14:textId="77777777" w:rsidR="0023573C" w:rsidRDefault="0023573C">
      <w:pPr>
        <w:pBdr>
          <w:top w:val="nil"/>
          <w:left w:val="nil"/>
          <w:bottom w:val="nil"/>
          <w:right w:val="nil"/>
          <w:between w:val="nil"/>
        </w:pBdr>
        <w:spacing w:after="0" w:line="240" w:lineRule="auto"/>
        <w:rPr>
          <w:color w:val="000000"/>
        </w:rPr>
      </w:pPr>
    </w:p>
    <w:p w14:paraId="0000006C" w14:textId="77777777" w:rsidR="0023573C" w:rsidRDefault="00000000">
      <w:pPr>
        <w:pBdr>
          <w:top w:val="nil"/>
          <w:left w:val="nil"/>
          <w:bottom w:val="nil"/>
          <w:right w:val="nil"/>
          <w:between w:val="nil"/>
        </w:pBdr>
        <w:spacing w:after="0" w:line="240" w:lineRule="auto"/>
        <w:rPr>
          <w:b/>
          <w:bCs/>
          <w:color w:val="000000"/>
        </w:rPr>
      </w:pPr>
      <w:r>
        <w:rPr>
          <w:b/>
          <w:bCs/>
          <w:color w:val="000000"/>
        </w:rPr>
        <w:t xml:space="preserve">11. Etică, Safeguarding, PSEA, cod de conduită </w:t>
      </w:r>
    </w:p>
    <w:p w14:paraId="0000006D" w14:textId="77777777" w:rsidR="0023573C" w:rsidRDefault="00000000">
      <w:pPr>
        <w:pBdr>
          <w:top w:val="nil"/>
          <w:left w:val="nil"/>
          <w:bottom w:val="nil"/>
          <w:right w:val="nil"/>
          <w:between w:val="nil"/>
        </w:pBdr>
        <w:spacing w:after="0" w:line="240" w:lineRule="auto"/>
        <w:rPr>
          <w:color w:val="000000"/>
        </w:rPr>
      </w:pPr>
      <w:r>
        <w:rPr>
          <w:color w:val="000000"/>
        </w:rPr>
        <w:t>Prestatorul confirmă aplicarea principiilor de:</w:t>
      </w:r>
    </w:p>
    <w:p w14:paraId="0000006E" w14:textId="77777777" w:rsidR="0023573C" w:rsidRDefault="00000000">
      <w:pPr>
        <w:numPr>
          <w:ilvl w:val="0"/>
          <w:numId w:val="2"/>
        </w:numPr>
        <w:pBdr>
          <w:top w:val="nil"/>
          <w:left w:val="nil"/>
          <w:bottom w:val="nil"/>
          <w:right w:val="nil"/>
          <w:between w:val="nil"/>
        </w:pBdr>
        <w:spacing w:after="0" w:line="240" w:lineRule="auto"/>
        <w:rPr>
          <w:color w:val="000000"/>
        </w:rPr>
      </w:pPr>
      <w:r>
        <w:rPr>
          <w:color w:val="000000"/>
        </w:rPr>
        <w:t>zero toleranță față de exploatare și abuz sexual (PSEA) și aderarea la coduri de conduită relevante;</w:t>
      </w:r>
    </w:p>
    <w:p w14:paraId="0000006F" w14:textId="77777777" w:rsidR="0023573C" w:rsidRDefault="00000000">
      <w:pPr>
        <w:numPr>
          <w:ilvl w:val="0"/>
          <w:numId w:val="2"/>
        </w:numPr>
        <w:pBdr>
          <w:top w:val="nil"/>
          <w:left w:val="nil"/>
          <w:bottom w:val="nil"/>
          <w:right w:val="nil"/>
          <w:between w:val="nil"/>
        </w:pBdr>
        <w:spacing w:after="0" w:line="240" w:lineRule="auto"/>
        <w:rPr>
          <w:color w:val="000000"/>
        </w:rPr>
      </w:pPr>
      <w:r>
        <w:rPr>
          <w:color w:val="000000"/>
        </w:rPr>
        <w:t>intervievare etică: consimțământ informat, drept de retragere, fără presiune, fără promisiuni de beneficii;</w:t>
      </w:r>
    </w:p>
    <w:p w14:paraId="00000070" w14:textId="77777777" w:rsidR="0023573C" w:rsidRDefault="00000000">
      <w:pPr>
        <w:numPr>
          <w:ilvl w:val="0"/>
          <w:numId w:val="2"/>
        </w:numPr>
        <w:pBdr>
          <w:top w:val="nil"/>
          <w:left w:val="nil"/>
          <w:bottom w:val="nil"/>
          <w:right w:val="nil"/>
          <w:between w:val="nil"/>
        </w:pBdr>
        <w:spacing w:after="0" w:line="240" w:lineRule="auto"/>
        <w:rPr>
          <w:b/>
          <w:bCs/>
          <w:color w:val="000000"/>
        </w:rPr>
      </w:pPr>
      <w:r>
        <w:rPr>
          <w:color w:val="000000"/>
        </w:rPr>
        <w:t>protecția grupurilor vulnerabile și minimizarea riscurilor.</w:t>
      </w:r>
      <w:r>
        <w:rPr>
          <w:color w:val="000000"/>
        </w:rPr>
        <w:br/>
      </w:r>
    </w:p>
    <w:p w14:paraId="00000071" w14:textId="77777777" w:rsidR="0023573C" w:rsidRDefault="00000000">
      <w:pPr>
        <w:pBdr>
          <w:top w:val="nil"/>
          <w:left w:val="nil"/>
          <w:bottom w:val="nil"/>
          <w:right w:val="nil"/>
          <w:between w:val="nil"/>
        </w:pBdr>
        <w:spacing w:after="0" w:line="240" w:lineRule="auto"/>
        <w:rPr>
          <w:b/>
          <w:bCs/>
          <w:color w:val="000000"/>
        </w:rPr>
      </w:pPr>
      <w:r>
        <w:rPr>
          <w:b/>
          <w:bCs/>
          <w:color w:val="000000"/>
        </w:rPr>
        <w:t>12. Protecția datelor și confidențialitate</w:t>
      </w:r>
    </w:p>
    <w:p w14:paraId="00000072" w14:textId="77777777" w:rsidR="0023573C" w:rsidRDefault="00000000">
      <w:pPr>
        <w:numPr>
          <w:ilvl w:val="0"/>
          <w:numId w:val="3"/>
        </w:numPr>
        <w:pBdr>
          <w:top w:val="nil"/>
          <w:left w:val="nil"/>
          <w:bottom w:val="nil"/>
          <w:right w:val="nil"/>
          <w:between w:val="nil"/>
        </w:pBdr>
        <w:spacing w:after="0" w:line="240" w:lineRule="auto"/>
        <w:jc w:val="both"/>
        <w:rPr>
          <w:color w:val="000000"/>
        </w:rPr>
      </w:pPr>
      <w:r>
        <w:rPr>
          <w:color w:val="000000"/>
        </w:rPr>
        <w:t>Datele colectate sunt utilizate exclusiv pentru realizarea obiectivelor contractului și pentru facilitarea contactării ulterioare a actorilor locali relevanți de către AO „CASMED” și partenerii proiectului.</w:t>
      </w:r>
    </w:p>
    <w:p w14:paraId="00000073" w14:textId="77777777" w:rsidR="0023573C" w:rsidRDefault="00000000">
      <w:pPr>
        <w:numPr>
          <w:ilvl w:val="0"/>
          <w:numId w:val="3"/>
        </w:numPr>
        <w:pBdr>
          <w:top w:val="nil"/>
          <w:left w:val="nil"/>
          <w:bottom w:val="nil"/>
          <w:right w:val="nil"/>
          <w:between w:val="nil"/>
        </w:pBdr>
        <w:spacing w:after="0" w:line="240" w:lineRule="auto"/>
        <w:jc w:val="both"/>
        <w:rPr>
          <w:color w:val="000000"/>
        </w:rPr>
      </w:pPr>
      <w:r>
        <w:rPr>
          <w:color w:val="000000"/>
        </w:rPr>
        <w:t>Seturile de date livrate către AO „CASMED” pot include date de contact doar cu consimțământ explicit și în măsura strict necesară, în măsura în care acestea își exprimă acordul pentru furnizarea informațiilor.</w:t>
      </w:r>
    </w:p>
    <w:p w14:paraId="00000074" w14:textId="77777777" w:rsidR="0023573C" w:rsidRDefault="00000000">
      <w:pPr>
        <w:numPr>
          <w:ilvl w:val="0"/>
          <w:numId w:val="3"/>
        </w:numPr>
        <w:pBdr>
          <w:top w:val="nil"/>
          <w:left w:val="nil"/>
          <w:bottom w:val="nil"/>
          <w:right w:val="nil"/>
          <w:between w:val="nil"/>
        </w:pBdr>
        <w:spacing w:after="0" w:line="240" w:lineRule="auto"/>
        <w:jc w:val="both"/>
        <w:rPr>
          <w:color w:val="000000"/>
        </w:rPr>
      </w:pPr>
      <w:r>
        <w:rPr>
          <w:color w:val="000000"/>
        </w:rPr>
        <w:t>Prestatorul va asigura protecția și confidențialitatea datelor colectate.</w:t>
      </w:r>
    </w:p>
    <w:p w14:paraId="00000075" w14:textId="77777777" w:rsidR="0023573C" w:rsidRDefault="0023573C">
      <w:pPr>
        <w:pBdr>
          <w:top w:val="nil"/>
          <w:left w:val="nil"/>
          <w:bottom w:val="nil"/>
          <w:right w:val="nil"/>
          <w:between w:val="nil"/>
        </w:pBdr>
        <w:spacing w:after="0" w:line="240" w:lineRule="auto"/>
        <w:ind w:left="720"/>
        <w:rPr>
          <w:color w:val="000000"/>
        </w:rPr>
      </w:pPr>
    </w:p>
    <w:p w14:paraId="00000076" w14:textId="77777777" w:rsidR="0023573C" w:rsidRDefault="00000000">
      <w:pPr>
        <w:pBdr>
          <w:top w:val="nil"/>
          <w:left w:val="nil"/>
          <w:bottom w:val="nil"/>
          <w:right w:val="nil"/>
          <w:between w:val="nil"/>
        </w:pBdr>
        <w:spacing w:after="0" w:line="240" w:lineRule="auto"/>
        <w:rPr>
          <w:b/>
          <w:bCs/>
          <w:color w:val="000000"/>
        </w:rPr>
      </w:pPr>
      <w:r>
        <w:rPr>
          <w:b/>
          <w:bCs/>
          <w:color w:val="000000"/>
        </w:rPr>
        <w:t>13. Drepturi de proprietate intelectuală</w:t>
      </w:r>
    </w:p>
    <w:p w14:paraId="00000077" w14:textId="77777777" w:rsidR="0023573C" w:rsidRDefault="00000000">
      <w:pPr>
        <w:pBdr>
          <w:top w:val="nil"/>
          <w:left w:val="nil"/>
          <w:bottom w:val="nil"/>
          <w:right w:val="nil"/>
          <w:between w:val="nil"/>
        </w:pBdr>
        <w:spacing w:after="0" w:line="240" w:lineRule="auto"/>
        <w:jc w:val="both"/>
        <w:rPr>
          <w:color w:val="000000"/>
        </w:rPr>
      </w:pPr>
      <w:r>
        <w:rPr>
          <w:color w:val="000000"/>
        </w:rPr>
        <w:t xml:space="preserve">Livrabilele, instrumentele și datele sunt utilizate în comun de CASMED și UNFPA, exclusiv în scopuri programatice și de raportare.  </w:t>
      </w:r>
    </w:p>
    <w:p w14:paraId="00000078" w14:textId="77777777" w:rsidR="0023573C" w:rsidRDefault="0023573C">
      <w:pPr>
        <w:pBdr>
          <w:top w:val="nil"/>
          <w:left w:val="nil"/>
          <w:bottom w:val="nil"/>
          <w:right w:val="nil"/>
          <w:between w:val="nil"/>
        </w:pBdr>
        <w:spacing w:after="0" w:line="240" w:lineRule="auto"/>
        <w:rPr>
          <w:color w:val="000000"/>
        </w:rPr>
      </w:pPr>
    </w:p>
    <w:p w14:paraId="00000079" w14:textId="77777777" w:rsidR="0023573C" w:rsidRDefault="00000000">
      <w:pPr>
        <w:pBdr>
          <w:top w:val="nil"/>
          <w:left w:val="nil"/>
          <w:bottom w:val="nil"/>
          <w:right w:val="nil"/>
          <w:between w:val="nil"/>
        </w:pBdr>
        <w:spacing w:after="0" w:line="240" w:lineRule="auto"/>
        <w:rPr>
          <w:b/>
          <w:bCs/>
          <w:color w:val="000000"/>
        </w:rPr>
      </w:pPr>
      <w:r>
        <w:rPr>
          <w:b/>
          <w:bCs/>
          <w:color w:val="000000"/>
        </w:rPr>
        <w:t>14. Durata și perioada de implementare</w:t>
      </w:r>
    </w:p>
    <w:p w14:paraId="0000007A" w14:textId="77777777" w:rsidR="0023573C" w:rsidRDefault="00000000">
      <w:pPr>
        <w:pBdr>
          <w:top w:val="nil"/>
          <w:left w:val="nil"/>
          <w:bottom w:val="nil"/>
          <w:right w:val="nil"/>
          <w:between w:val="nil"/>
        </w:pBdr>
        <w:spacing w:after="0" w:line="240" w:lineRule="auto"/>
        <w:jc w:val="both"/>
        <w:rPr>
          <w:color w:val="000000"/>
        </w:rPr>
      </w:pPr>
      <w:r>
        <w:rPr>
          <w:color w:val="000000"/>
        </w:rPr>
        <w:t>Perioada estimată: februarie–aprilie 2026 (conform calendarului de livrabile). Numărul total de zile/ore – conform ofertei prestatorului, raportat la 12 localități × 45 ore/localitate.</w:t>
      </w:r>
    </w:p>
    <w:p w14:paraId="0000007B" w14:textId="77777777" w:rsidR="0023573C" w:rsidRDefault="0023573C">
      <w:pPr>
        <w:pBdr>
          <w:top w:val="nil"/>
          <w:left w:val="nil"/>
          <w:bottom w:val="nil"/>
          <w:right w:val="nil"/>
          <w:between w:val="nil"/>
        </w:pBdr>
        <w:spacing w:after="0" w:line="240" w:lineRule="auto"/>
        <w:jc w:val="both"/>
        <w:rPr>
          <w:b/>
          <w:bCs/>
          <w:color w:val="000000"/>
        </w:rPr>
      </w:pPr>
    </w:p>
    <w:p w14:paraId="0000007C" w14:textId="77777777" w:rsidR="0023573C" w:rsidRDefault="00000000">
      <w:pPr>
        <w:pBdr>
          <w:top w:val="nil"/>
          <w:left w:val="nil"/>
          <w:bottom w:val="nil"/>
          <w:right w:val="nil"/>
          <w:between w:val="nil"/>
        </w:pBdr>
        <w:spacing w:after="0" w:line="240" w:lineRule="auto"/>
        <w:rPr>
          <w:b/>
          <w:bCs/>
          <w:color w:val="000000"/>
        </w:rPr>
      </w:pPr>
      <w:r>
        <w:rPr>
          <w:b/>
          <w:bCs/>
          <w:color w:val="000000"/>
        </w:rPr>
        <w:t>15. Profilul prestatorului și echipa minimă</w:t>
      </w:r>
    </w:p>
    <w:p w14:paraId="0000007D" w14:textId="77777777" w:rsidR="0023573C" w:rsidRDefault="00000000">
      <w:pPr>
        <w:pBdr>
          <w:top w:val="nil"/>
          <w:left w:val="nil"/>
          <w:bottom w:val="nil"/>
          <w:right w:val="nil"/>
          <w:between w:val="nil"/>
        </w:pBdr>
        <w:spacing w:after="0" w:line="240" w:lineRule="auto"/>
        <w:rPr>
          <w:b/>
          <w:bCs/>
          <w:color w:val="000000"/>
        </w:rPr>
      </w:pPr>
      <w:r>
        <w:rPr>
          <w:b/>
          <w:bCs/>
          <w:color w:val="000000"/>
        </w:rPr>
        <w:t>Cerințe minime pentru organizație:</w:t>
      </w:r>
    </w:p>
    <w:p w14:paraId="0000007E" w14:textId="77777777" w:rsidR="0023573C" w:rsidRDefault="00000000">
      <w:pPr>
        <w:numPr>
          <w:ilvl w:val="0"/>
          <w:numId w:val="4"/>
        </w:numPr>
        <w:pBdr>
          <w:top w:val="nil"/>
          <w:left w:val="nil"/>
          <w:bottom w:val="nil"/>
          <w:right w:val="nil"/>
          <w:between w:val="nil"/>
        </w:pBdr>
        <w:spacing w:after="0" w:line="240" w:lineRule="auto"/>
        <w:rPr>
          <w:color w:val="000000"/>
        </w:rPr>
      </w:pPr>
      <w:r>
        <w:rPr>
          <w:color w:val="000000"/>
        </w:rPr>
        <w:t>persoană juridică înregistrată legal;</w:t>
      </w:r>
    </w:p>
    <w:p w14:paraId="0000007F" w14:textId="77777777" w:rsidR="0023573C" w:rsidRDefault="00000000">
      <w:pPr>
        <w:numPr>
          <w:ilvl w:val="0"/>
          <w:numId w:val="4"/>
        </w:numPr>
        <w:pBdr>
          <w:top w:val="nil"/>
          <w:left w:val="nil"/>
          <w:bottom w:val="nil"/>
          <w:right w:val="nil"/>
          <w:between w:val="nil"/>
        </w:pBdr>
        <w:spacing w:after="0" w:line="240" w:lineRule="auto"/>
        <w:rPr>
          <w:color w:val="000000"/>
        </w:rPr>
      </w:pPr>
      <w:r>
        <w:rPr>
          <w:color w:val="000000"/>
        </w:rPr>
        <w:t>experiență relevantă de minimum 9 ani;</w:t>
      </w:r>
    </w:p>
    <w:p w14:paraId="00000080" w14:textId="77777777" w:rsidR="0023573C" w:rsidRDefault="00000000">
      <w:pPr>
        <w:numPr>
          <w:ilvl w:val="0"/>
          <w:numId w:val="4"/>
        </w:numPr>
        <w:pBdr>
          <w:top w:val="nil"/>
          <w:left w:val="nil"/>
          <w:bottom w:val="nil"/>
          <w:right w:val="nil"/>
          <w:between w:val="nil"/>
        </w:pBdr>
        <w:spacing w:after="0" w:line="240" w:lineRule="auto"/>
        <w:rPr>
          <w:color w:val="000000"/>
        </w:rPr>
      </w:pPr>
      <w:r>
        <w:rPr>
          <w:color w:val="000000"/>
        </w:rPr>
        <w:lastRenderedPageBreak/>
        <w:t>portofoliu în cercetare socială / guvernanță locală / coeziune socială / facilitare comunitară/dialog intergenerational;</w:t>
      </w:r>
    </w:p>
    <w:p w14:paraId="00000081" w14:textId="77777777" w:rsidR="0023573C" w:rsidRDefault="00000000">
      <w:pPr>
        <w:numPr>
          <w:ilvl w:val="0"/>
          <w:numId w:val="4"/>
        </w:numPr>
        <w:pBdr>
          <w:top w:val="nil"/>
          <w:left w:val="nil"/>
          <w:bottom w:val="nil"/>
          <w:right w:val="nil"/>
          <w:between w:val="nil"/>
        </w:pBdr>
        <w:spacing w:after="0" w:line="240" w:lineRule="auto"/>
        <w:rPr>
          <w:color w:val="000000"/>
        </w:rPr>
      </w:pPr>
      <w:r>
        <w:rPr>
          <w:color w:val="000000"/>
        </w:rPr>
        <w:t>experiență de lucru cu APL și în contexte sensibile;</w:t>
      </w:r>
    </w:p>
    <w:p w14:paraId="43348EFD" w14:textId="77777777" w:rsidR="00602475" w:rsidRDefault="00000000" w:rsidP="00602475">
      <w:pPr>
        <w:numPr>
          <w:ilvl w:val="0"/>
          <w:numId w:val="4"/>
        </w:numPr>
        <w:pBdr>
          <w:top w:val="nil"/>
          <w:left w:val="nil"/>
          <w:bottom w:val="nil"/>
          <w:right w:val="nil"/>
          <w:between w:val="nil"/>
        </w:pBdr>
        <w:spacing w:after="0" w:line="240" w:lineRule="auto"/>
        <w:rPr>
          <w:color w:val="000000"/>
        </w:rPr>
      </w:pPr>
      <w:r>
        <w:rPr>
          <w:color w:val="000000"/>
        </w:rPr>
        <w:t>echipă cu formare în comunicare non-violentă și coeziune socială (ex. Swisspeace sau echivalent)</w:t>
      </w:r>
    </w:p>
    <w:p w14:paraId="00000082" w14:textId="525E67FC" w:rsidR="0023573C" w:rsidRPr="00602475" w:rsidRDefault="00602475" w:rsidP="00602475">
      <w:pPr>
        <w:numPr>
          <w:ilvl w:val="0"/>
          <w:numId w:val="4"/>
        </w:numPr>
        <w:pBdr>
          <w:top w:val="nil"/>
          <w:left w:val="nil"/>
          <w:bottom w:val="nil"/>
          <w:right w:val="nil"/>
          <w:between w:val="nil"/>
        </w:pBdr>
        <w:spacing w:after="0" w:line="240" w:lineRule="auto"/>
        <w:rPr>
          <w:color w:val="000000"/>
        </w:rPr>
      </w:pPr>
      <w:r w:rsidRPr="00602475">
        <w:rPr>
          <w:color w:val="000000"/>
        </w:rPr>
        <w:t>competențe confirmate în metodologii sensibile la conflict, analiză a dinamicilor intergeneraționale și abordare intersecțională.</w:t>
      </w:r>
    </w:p>
    <w:p w14:paraId="00000083" w14:textId="77777777" w:rsidR="0023573C" w:rsidRDefault="0023573C">
      <w:pPr>
        <w:pBdr>
          <w:top w:val="nil"/>
          <w:left w:val="nil"/>
          <w:bottom w:val="nil"/>
          <w:right w:val="nil"/>
          <w:between w:val="nil"/>
        </w:pBdr>
        <w:spacing w:after="0" w:line="240" w:lineRule="auto"/>
        <w:ind w:left="720"/>
        <w:rPr>
          <w:color w:val="000000"/>
        </w:rPr>
      </w:pPr>
    </w:p>
    <w:p w14:paraId="00000084" w14:textId="77777777" w:rsidR="0023573C" w:rsidRDefault="00000000">
      <w:pPr>
        <w:pBdr>
          <w:top w:val="nil"/>
          <w:left w:val="nil"/>
          <w:bottom w:val="nil"/>
          <w:right w:val="nil"/>
          <w:between w:val="nil"/>
        </w:pBdr>
        <w:spacing w:after="0" w:line="240" w:lineRule="auto"/>
        <w:rPr>
          <w:b/>
          <w:bCs/>
          <w:color w:val="000000"/>
        </w:rPr>
      </w:pPr>
      <w:r>
        <w:rPr>
          <w:b/>
          <w:bCs/>
          <w:color w:val="000000"/>
        </w:rPr>
        <w:t>16. Logistică și resurse</w:t>
      </w:r>
    </w:p>
    <w:p w14:paraId="00000085" w14:textId="77777777" w:rsidR="0023573C" w:rsidRDefault="00000000">
      <w:pPr>
        <w:pBdr>
          <w:top w:val="nil"/>
          <w:left w:val="nil"/>
          <w:bottom w:val="nil"/>
          <w:right w:val="nil"/>
          <w:between w:val="nil"/>
        </w:pBdr>
        <w:spacing w:after="0" w:line="240" w:lineRule="auto"/>
        <w:jc w:val="both"/>
        <w:rPr>
          <w:color w:val="000000"/>
        </w:rPr>
      </w:pPr>
      <w:r>
        <w:rPr>
          <w:color w:val="000000"/>
        </w:rPr>
        <w:t>Prestatorul asigură: transport, telefonie, laptopuri, instrumente de colectare. Orice deplasări se planifică în coordonare cu AO „CASMED”.</w:t>
      </w:r>
    </w:p>
    <w:p w14:paraId="00000086" w14:textId="77777777" w:rsidR="0023573C" w:rsidRDefault="0023573C">
      <w:pPr>
        <w:pBdr>
          <w:top w:val="nil"/>
          <w:left w:val="nil"/>
          <w:bottom w:val="nil"/>
          <w:right w:val="nil"/>
          <w:between w:val="nil"/>
        </w:pBdr>
        <w:spacing w:after="0" w:line="240" w:lineRule="auto"/>
        <w:rPr>
          <w:color w:val="000000"/>
        </w:rPr>
      </w:pPr>
    </w:p>
    <w:p w14:paraId="00000087" w14:textId="77777777" w:rsidR="0023573C" w:rsidRDefault="00000000">
      <w:pPr>
        <w:pBdr>
          <w:top w:val="nil"/>
          <w:left w:val="nil"/>
          <w:bottom w:val="nil"/>
          <w:right w:val="nil"/>
          <w:between w:val="nil"/>
        </w:pBdr>
        <w:spacing w:after="0" w:line="240" w:lineRule="auto"/>
        <w:rPr>
          <w:b/>
          <w:bCs/>
          <w:color w:val="000000"/>
        </w:rPr>
      </w:pPr>
      <w:r>
        <w:rPr>
          <w:b/>
          <w:bCs/>
          <w:color w:val="000000"/>
        </w:rPr>
        <w:t>17. Conflict de interese</w:t>
      </w:r>
    </w:p>
    <w:p w14:paraId="00000088" w14:textId="77777777" w:rsidR="0023573C" w:rsidRDefault="00000000">
      <w:pPr>
        <w:pBdr>
          <w:top w:val="nil"/>
          <w:left w:val="nil"/>
          <w:bottom w:val="nil"/>
          <w:right w:val="nil"/>
          <w:between w:val="nil"/>
        </w:pBdr>
        <w:spacing w:after="0" w:line="240" w:lineRule="auto"/>
        <w:jc w:val="both"/>
        <w:rPr>
          <w:color w:val="000000"/>
        </w:rPr>
      </w:pPr>
      <w:r>
        <w:rPr>
          <w:color w:val="000000"/>
        </w:rPr>
        <w:t>Prestatorul declară absența conflictului de interese (ex.: contracte curente cu APL evaluate, rol politic local, relații de rudenie relevante etc.). Orice risc apărut ulterior se notifică imediat.</w:t>
      </w:r>
    </w:p>
    <w:p w14:paraId="00000089" w14:textId="77777777" w:rsidR="0023573C" w:rsidRDefault="0023573C">
      <w:pPr>
        <w:pBdr>
          <w:top w:val="nil"/>
          <w:left w:val="nil"/>
          <w:bottom w:val="nil"/>
          <w:right w:val="nil"/>
          <w:between w:val="nil"/>
        </w:pBdr>
        <w:spacing w:after="0" w:line="240" w:lineRule="auto"/>
        <w:rPr>
          <w:color w:val="000000"/>
        </w:rPr>
      </w:pPr>
    </w:p>
    <w:p w14:paraId="0000008A" w14:textId="77777777" w:rsidR="0023573C" w:rsidRDefault="00000000">
      <w:pPr>
        <w:pBdr>
          <w:top w:val="nil"/>
          <w:left w:val="nil"/>
          <w:bottom w:val="nil"/>
          <w:right w:val="nil"/>
          <w:between w:val="nil"/>
        </w:pBdr>
        <w:spacing w:after="0" w:line="240" w:lineRule="auto"/>
        <w:rPr>
          <w:b/>
          <w:bCs/>
          <w:color w:val="000000"/>
        </w:rPr>
      </w:pPr>
      <w:r>
        <w:rPr>
          <w:b/>
          <w:bCs/>
          <w:color w:val="000000"/>
        </w:rPr>
        <w:t>18. Structura dosarului de ofertă (cerințe de depunere)</w:t>
      </w:r>
    </w:p>
    <w:p w14:paraId="0000008B" w14:textId="77777777" w:rsidR="0023573C" w:rsidRDefault="00000000">
      <w:pPr>
        <w:pBdr>
          <w:top w:val="nil"/>
          <w:left w:val="nil"/>
          <w:bottom w:val="nil"/>
          <w:right w:val="nil"/>
          <w:between w:val="nil"/>
        </w:pBdr>
        <w:spacing w:after="0" w:line="240" w:lineRule="auto"/>
        <w:rPr>
          <w:b/>
          <w:bCs/>
          <w:color w:val="000000"/>
        </w:rPr>
      </w:pPr>
      <w:r>
        <w:rPr>
          <w:b/>
          <w:bCs/>
          <w:color w:val="000000"/>
        </w:rPr>
        <w:t>Oferta tehnică:</w:t>
      </w:r>
    </w:p>
    <w:p w14:paraId="0000008C" w14:textId="77777777" w:rsidR="0023573C" w:rsidRDefault="00000000">
      <w:pPr>
        <w:numPr>
          <w:ilvl w:val="0"/>
          <w:numId w:val="5"/>
        </w:numPr>
        <w:pBdr>
          <w:top w:val="nil"/>
          <w:left w:val="nil"/>
          <w:bottom w:val="nil"/>
          <w:right w:val="nil"/>
          <w:between w:val="nil"/>
        </w:pBdr>
        <w:spacing w:after="0" w:line="240" w:lineRule="auto"/>
        <w:rPr>
          <w:color w:val="000000"/>
        </w:rPr>
      </w:pPr>
      <w:r>
        <w:rPr>
          <w:color w:val="000000"/>
        </w:rPr>
        <w:t>înțelegerea sarcinii + metodologie;</w:t>
      </w:r>
    </w:p>
    <w:p w14:paraId="0000008D" w14:textId="77777777" w:rsidR="0023573C" w:rsidRDefault="00000000">
      <w:pPr>
        <w:numPr>
          <w:ilvl w:val="0"/>
          <w:numId w:val="5"/>
        </w:numPr>
        <w:pBdr>
          <w:top w:val="nil"/>
          <w:left w:val="nil"/>
          <w:bottom w:val="nil"/>
          <w:right w:val="nil"/>
          <w:between w:val="nil"/>
        </w:pBdr>
        <w:spacing w:after="0" w:line="240" w:lineRule="auto"/>
        <w:rPr>
          <w:color w:val="000000"/>
        </w:rPr>
      </w:pPr>
      <w:r>
        <w:rPr>
          <w:color w:val="000000"/>
        </w:rPr>
        <w:t>plan de lucru (Gantt) și plan vizite;</w:t>
      </w:r>
    </w:p>
    <w:p w14:paraId="0000008E" w14:textId="77777777" w:rsidR="0023573C" w:rsidRDefault="00000000">
      <w:pPr>
        <w:numPr>
          <w:ilvl w:val="0"/>
          <w:numId w:val="5"/>
        </w:numPr>
        <w:pBdr>
          <w:top w:val="nil"/>
          <w:left w:val="nil"/>
          <w:bottom w:val="nil"/>
          <w:right w:val="nil"/>
          <w:between w:val="nil"/>
        </w:pBdr>
        <w:spacing w:after="0" w:line="240" w:lineRule="auto"/>
        <w:rPr>
          <w:color w:val="000000"/>
        </w:rPr>
      </w:pPr>
      <w:r>
        <w:rPr>
          <w:color w:val="000000"/>
        </w:rPr>
        <w:t>descriere instrumente propuse (checklist, ghiduri);</w:t>
      </w:r>
    </w:p>
    <w:p w14:paraId="0000008F" w14:textId="77777777" w:rsidR="0023573C" w:rsidRDefault="00000000">
      <w:pPr>
        <w:numPr>
          <w:ilvl w:val="0"/>
          <w:numId w:val="5"/>
        </w:numPr>
        <w:pBdr>
          <w:top w:val="nil"/>
          <w:left w:val="nil"/>
          <w:bottom w:val="nil"/>
          <w:right w:val="nil"/>
          <w:between w:val="nil"/>
        </w:pBdr>
        <w:spacing w:after="0" w:line="240" w:lineRule="auto"/>
        <w:rPr>
          <w:color w:val="000000"/>
        </w:rPr>
      </w:pPr>
      <w:r>
        <w:rPr>
          <w:color w:val="000000"/>
        </w:rPr>
        <w:t>componența echipei + CV-uri;</w:t>
      </w:r>
    </w:p>
    <w:p w14:paraId="00000090" w14:textId="77777777" w:rsidR="0023573C" w:rsidRDefault="00000000">
      <w:pPr>
        <w:numPr>
          <w:ilvl w:val="0"/>
          <w:numId w:val="5"/>
        </w:numPr>
        <w:pBdr>
          <w:top w:val="nil"/>
          <w:left w:val="nil"/>
          <w:bottom w:val="nil"/>
          <w:right w:val="nil"/>
          <w:between w:val="nil"/>
        </w:pBdr>
        <w:spacing w:after="0" w:line="240" w:lineRule="auto"/>
        <w:rPr>
          <w:color w:val="000000"/>
        </w:rPr>
      </w:pPr>
      <w:r>
        <w:rPr>
          <w:color w:val="000000"/>
        </w:rPr>
        <w:t>1–2 exemple de rapoarte similare (anonimizate).</w:t>
      </w:r>
    </w:p>
    <w:p w14:paraId="00000091" w14:textId="77777777" w:rsidR="0023573C" w:rsidRDefault="00000000">
      <w:pPr>
        <w:pBdr>
          <w:top w:val="nil"/>
          <w:left w:val="nil"/>
          <w:bottom w:val="nil"/>
          <w:right w:val="nil"/>
          <w:between w:val="nil"/>
        </w:pBdr>
        <w:spacing w:after="0" w:line="240" w:lineRule="auto"/>
        <w:rPr>
          <w:b/>
          <w:bCs/>
          <w:color w:val="000000"/>
        </w:rPr>
      </w:pPr>
      <w:r>
        <w:rPr>
          <w:b/>
          <w:bCs/>
          <w:color w:val="000000"/>
        </w:rPr>
        <w:t>Oferta financiară:</w:t>
      </w:r>
    </w:p>
    <w:p w14:paraId="00000092" w14:textId="77777777" w:rsidR="0023573C" w:rsidRDefault="00000000">
      <w:pPr>
        <w:numPr>
          <w:ilvl w:val="0"/>
          <w:numId w:val="6"/>
        </w:numPr>
        <w:pBdr>
          <w:top w:val="nil"/>
          <w:left w:val="nil"/>
          <w:bottom w:val="nil"/>
          <w:right w:val="nil"/>
          <w:between w:val="nil"/>
        </w:pBdr>
        <w:spacing w:after="0" w:line="240" w:lineRule="auto"/>
        <w:rPr>
          <w:color w:val="000000"/>
        </w:rPr>
      </w:pPr>
      <w:r>
        <w:rPr>
          <w:color w:val="000000"/>
        </w:rPr>
        <w:t>buget pe localitate / pe zile / pe livrabile;</w:t>
      </w:r>
    </w:p>
    <w:p w14:paraId="00000093" w14:textId="77777777" w:rsidR="0023573C" w:rsidRDefault="00000000">
      <w:pPr>
        <w:numPr>
          <w:ilvl w:val="0"/>
          <w:numId w:val="6"/>
        </w:numPr>
        <w:pBdr>
          <w:top w:val="nil"/>
          <w:left w:val="nil"/>
          <w:bottom w:val="nil"/>
          <w:right w:val="nil"/>
          <w:between w:val="nil"/>
        </w:pBdr>
        <w:spacing w:after="0" w:line="240" w:lineRule="auto"/>
        <w:rPr>
          <w:color w:val="000000"/>
        </w:rPr>
      </w:pPr>
      <w:r>
        <w:rPr>
          <w:color w:val="000000"/>
        </w:rPr>
        <w:t>costuri incluse (all-inclusive) și eventuale costuri separate.</w:t>
      </w:r>
    </w:p>
    <w:p w14:paraId="00000094" w14:textId="77777777" w:rsidR="0023573C" w:rsidRDefault="0023573C">
      <w:pPr>
        <w:pBdr>
          <w:top w:val="nil"/>
          <w:left w:val="nil"/>
          <w:bottom w:val="nil"/>
          <w:right w:val="nil"/>
          <w:between w:val="nil"/>
        </w:pBdr>
        <w:spacing w:after="0" w:line="240" w:lineRule="auto"/>
        <w:rPr>
          <w:b/>
          <w:bCs/>
          <w:color w:val="000000"/>
        </w:rPr>
      </w:pPr>
    </w:p>
    <w:p w14:paraId="00000095" w14:textId="77777777" w:rsidR="0023573C" w:rsidRDefault="00000000">
      <w:pPr>
        <w:pBdr>
          <w:top w:val="nil"/>
          <w:left w:val="nil"/>
          <w:bottom w:val="nil"/>
          <w:right w:val="nil"/>
          <w:between w:val="nil"/>
        </w:pBdr>
        <w:spacing w:after="0" w:line="240" w:lineRule="auto"/>
        <w:rPr>
          <w:b/>
          <w:bCs/>
          <w:color w:val="000000"/>
        </w:rPr>
      </w:pPr>
      <w:r>
        <w:rPr>
          <w:b/>
          <w:bCs/>
          <w:color w:val="000000"/>
        </w:rPr>
        <w:t xml:space="preserve">20. Criterii de evaluare a ofertelor  </w:t>
      </w:r>
    </w:p>
    <w:p w14:paraId="00000096" w14:textId="77777777" w:rsidR="0023573C" w:rsidRDefault="00000000">
      <w:pPr>
        <w:numPr>
          <w:ilvl w:val="0"/>
          <w:numId w:val="7"/>
        </w:numPr>
        <w:pBdr>
          <w:top w:val="nil"/>
          <w:left w:val="nil"/>
          <w:bottom w:val="nil"/>
          <w:right w:val="nil"/>
          <w:between w:val="nil"/>
        </w:pBdr>
        <w:spacing w:after="0" w:line="240" w:lineRule="auto"/>
        <w:rPr>
          <w:color w:val="000000"/>
        </w:rPr>
      </w:pPr>
      <w:r>
        <w:rPr>
          <w:color w:val="000000"/>
        </w:rPr>
        <w:t>Tehnic – 70% (metodologie, experiență relevantă, echipă, instrumente, plan realist)</w:t>
      </w:r>
    </w:p>
    <w:p w14:paraId="00000097" w14:textId="77777777" w:rsidR="0023573C" w:rsidRDefault="00000000">
      <w:pPr>
        <w:numPr>
          <w:ilvl w:val="0"/>
          <w:numId w:val="7"/>
        </w:numPr>
        <w:pBdr>
          <w:top w:val="nil"/>
          <w:left w:val="nil"/>
          <w:bottom w:val="nil"/>
          <w:right w:val="nil"/>
          <w:between w:val="nil"/>
        </w:pBdr>
        <w:spacing w:after="0" w:line="240" w:lineRule="auto"/>
        <w:rPr>
          <w:color w:val="000000"/>
        </w:rPr>
      </w:pPr>
      <w:r>
        <w:rPr>
          <w:color w:val="000000"/>
        </w:rPr>
        <w:t>Financiar – 30% (cost total, claritatea bugetului, raport cost–efort)</w:t>
      </w:r>
    </w:p>
    <w:p w14:paraId="00000098" w14:textId="77777777" w:rsidR="0023573C" w:rsidRDefault="0023573C">
      <w:pPr>
        <w:pBdr>
          <w:top w:val="nil"/>
          <w:left w:val="nil"/>
          <w:bottom w:val="nil"/>
          <w:right w:val="nil"/>
          <w:between w:val="nil"/>
        </w:pBdr>
        <w:spacing w:after="0" w:line="240" w:lineRule="auto"/>
        <w:rPr>
          <w:b/>
          <w:bCs/>
          <w:color w:val="000000"/>
        </w:rPr>
      </w:pPr>
    </w:p>
    <w:p w14:paraId="00000099" w14:textId="77777777" w:rsidR="0023573C" w:rsidRDefault="00000000">
      <w:pPr>
        <w:pBdr>
          <w:top w:val="nil"/>
          <w:left w:val="nil"/>
          <w:bottom w:val="nil"/>
          <w:right w:val="nil"/>
          <w:between w:val="nil"/>
        </w:pBdr>
        <w:spacing w:after="0" w:line="240" w:lineRule="auto"/>
        <w:rPr>
          <w:b/>
          <w:bCs/>
          <w:color w:val="000000"/>
        </w:rPr>
      </w:pPr>
      <w:r>
        <w:rPr>
          <w:b/>
          <w:bCs/>
          <w:color w:val="000000"/>
        </w:rPr>
        <w:t>21</w:t>
      </w:r>
      <w:r>
        <w:rPr>
          <w:color w:val="000000"/>
        </w:rPr>
        <w:t xml:space="preserve">. </w:t>
      </w:r>
      <w:r>
        <w:rPr>
          <w:b/>
          <w:bCs/>
          <w:color w:val="000000"/>
        </w:rPr>
        <w:t>Depunerea ofertelor</w:t>
      </w:r>
    </w:p>
    <w:p w14:paraId="0000009A" w14:textId="38AE5BDA" w:rsidR="0023573C" w:rsidRDefault="00000000">
      <w:pPr>
        <w:pBdr>
          <w:top w:val="nil"/>
          <w:left w:val="nil"/>
          <w:bottom w:val="nil"/>
          <w:right w:val="nil"/>
          <w:between w:val="nil"/>
        </w:pBdr>
        <w:spacing w:after="0" w:line="240" w:lineRule="auto"/>
        <w:rPr>
          <w:b/>
          <w:bCs/>
          <w:color w:val="000000"/>
        </w:rPr>
      </w:pPr>
      <w:r>
        <w:rPr>
          <w:b/>
          <w:bCs/>
          <w:color w:val="000000"/>
        </w:rPr>
        <w:t>Termen-limită: 0</w:t>
      </w:r>
      <w:r w:rsidR="00602475">
        <w:rPr>
          <w:b/>
          <w:bCs/>
          <w:color w:val="000000"/>
        </w:rPr>
        <w:t>9</w:t>
      </w:r>
      <w:r>
        <w:rPr>
          <w:b/>
          <w:bCs/>
          <w:color w:val="000000"/>
        </w:rPr>
        <w:t xml:space="preserve"> februarie 2026, ora 23:59</w:t>
      </w:r>
    </w:p>
    <w:p w14:paraId="0000009B" w14:textId="77777777" w:rsidR="0023573C" w:rsidRDefault="00000000">
      <w:pPr>
        <w:pBdr>
          <w:top w:val="nil"/>
          <w:left w:val="nil"/>
          <w:bottom w:val="nil"/>
          <w:right w:val="nil"/>
          <w:between w:val="nil"/>
        </w:pBdr>
        <w:spacing w:after="0" w:line="240" w:lineRule="auto"/>
        <w:rPr>
          <w:color w:val="000000"/>
        </w:rPr>
      </w:pPr>
      <w:r>
        <w:rPr>
          <w:color w:val="000000"/>
        </w:rPr>
        <w:t>Transmitere:</w:t>
      </w:r>
    </w:p>
    <w:p w14:paraId="0000009C" w14:textId="77777777" w:rsidR="0023573C" w:rsidRDefault="00000000">
      <w:pPr>
        <w:numPr>
          <w:ilvl w:val="0"/>
          <w:numId w:val="8"/>
        </w:numPr>
        <w:pBdr>
          <w:top w:val="nil"/>
          <w:left w:val="nil"/>
          <w:bottom w:val="nil"/>
          <w:right w:val="nil"/>
          <w:between w:val="nil"/>
        </w:pBdr>
        <w:spacing w:after="0" w:line="240" w:lineRule="auto"/>
      </w:pPr>
      <w:r>
        <w:rPr>
          <w:color w:val="000000"/>
        </w:rPr>
        <w:t xml:space="preserve">e-mail: </w:t>
      </w:r>
      <w:hyperlink r:id="rId9">
        <w:r w:rsidR="0023573C">
          <w:rPr>
            <w:color w:val="467886"/>
            <w:u w:val="single"/>
          </w:rPr>
          <w:t>office@casmed.md</w:t>
        </w:r>
      </w:hyperlink>
      <w:r>
        <w:rPr>
          <w:color w:val="000000"/>
        </w:rPr>
        <w:t xml:space="preserve">  (subiect: „Servicii de cercetare-</w:t>
      </w:r>
      <w:r>
        <w:rPr>
          <w:b/>
          <w:bCs/>
          <w:color w:val="000000"/>
        </w:rPr>
        <w:t xml:space="preserve"> </w:t>
      </w:r>
      <w:r>
        <w:rPr>
          <w:color w:val="000000"/>
        </w:rPr>
        <w:t>Numele ofertantului ”)</w:t>
      </w:r>
    </w:p>
    <w:p w14:paraId="0000009D" w14:textId="77777777" w:rsidR="0023573C" w:rsidRDefault="00000000">
      <w:pPr>
        <w:numPr>
          <w:ilvl w:val="0"/>
          <w:numId w:val="8"/>
        </w:numPr>
        <w:pBdr>
          <w:top w:val="nil"/>
          <w:left w:val="nil"/>
          <w:bottom w:val="nil"/>
          <w:right w:val="nil"/>
          <w:between w:val="nil"/>
        </w:pBdr>
        <w:spacing w:after="0" w:line="240" w:lineRule="auto"/>
      </w:pPr>
      <w:r>
        <w:rPr>
          <w:color w:val="000000"/>
        </w:rPr>
        <w:t>poștă/curier: mun. Bălți, str. Mircea cel Bătrân 81, of. 51, MD-3101.</w:t>
      </w:r>
    </w:p>
    <w:p w14:paraId="0000009E" w14:textId="77777777" w:rsidR="0023573C" w:rsidRDefault="00000000">
      <w:pPr>
        <w:pBdr>
          <w:top w:val="nil"/>
          <w:left w:val="nil"/>
          <w:bottom w:val="nil"/>
          <w:right w:val="nil"/>
          <w:between w:val="nil"/>
        </w:pBdr>
        <w:spacing w:after="0" w:line="240" w:lineRule="auto"/>
        <w:rPr>
          <w:color w:val="000000"/>
        </w:rPr>
      </w:pPr>
      <w:r>
        <w:rPr>
          <w:color w:val="000000"/>
        </w:rPr>
        <w:t>Persoana de contact: Natalia Postolachi, Manager  de proiect, tel: 069560259</w:t>
      </w:r>
    </w:p>
    <w:p w14:paraId="0000009F" w14:textId="77777777" w:rsidR="0023573C" w:rsidRDefault="0023573C">
      <w:pPr>
        <w:pBdr>
          <w:top w:val="nil"/>
          <w:left w:val="nil"/>
          <w:bottom w:val="nil"/>
          <w:right w:val="nil"/>
          <w:between w:val="nil"/>
        </w:pBdr>
        <w:spacing w:after="0" w:line="240" w:lineRule="auto"/>
        <w:rPr>
          <w:color w:val="000000"/>
        </w:rPr>
      </w:pPr>
    </w:p>
    <w:sectPr w:rsidR="0023573C">
      <w:footerReference w:type="default" r:id="rId10"/>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54853" w14:textId="77777777" w:rsidR="00B91962" w:rsidRDefault="00B91962">
      <w:pPr>
        <w:spacing w:after="0" w:line="240" w:lineRule="auto"/>
      </w:pPr>
      <w:r>
        <w:separator/>
      </w:r>
    </w:p>
  </w:endnote>
  <w:endnote w:type="continuationSeparator" w:id="0">
    <w:p w14:paraId="7DF2D929" w14:textId="77777777" w:rsidR="00B91962" w:rsidRDefault="00B9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C30953CB-4909-4C55-A6E7-70F7F4B5C603}"/>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020620EF-9944-4D3D-815D-73B26A967306}"/>
    <w:embedBold r:id="rId3" w:fontKey="{F897E617-0E06-490A-B4C0-0116748BD30A}"/>
    <w:embedItalic r:id="rId4" w:fontKey="{3CF0A35D-7914-4E6A-861F-DDF502A55AE2}"/>
  </w:font>
  <w:font w:name="Play">
    <w:charset w:val="00"/>
    <w:family w:val="auto"/>
    <w:pitch w:val="default"/>
    <w:embedRegular r:id="rId5" w:fontKey="{24AA8A16-458B-44EE-B1E7-CB9C187E449C}"/>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4BADF457-0076-4422-B203-A086485190B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0" w14:textId="5E8E6E48" w:rsidR="0023573C"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02475">
      <w:rPr>
        <w:noProof/>
        <w:color w:val="000000"/>
      </w:rPr>
      <w:t>1</w:t>
    </w:r>
    <w:r>
      <w:rPr>
        <w:color w:val="000000"/>
      </w:rPr>
      <w:fldChar w:fldCharType="end"/>
    </w:r>
  </w:p>
  <w:p w14:paraId="000000A1" w14:textId="77777777" w:rsidR="0023573C" w:rsidRDefault="0023573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1176E" w14:textId="77777777" w:rsidR="00B91962" w:rsidRDefault="00B91962">
      <w:pPr>
        <w:spacing w:after="0" w:line="240" w:lineRule="auto"/>
      </w:pPr>
      <w:r>
        <w:separator/>
      </w:r>
    </w:p>
  </w:footnote>
  <w:footnote w:type="continuationSeparator" w:id="0">
    <w:p w14:paraId="11629C76" w14:textId="77777777" w:rsidR="00B91962" w:rsidRDefault="00B91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4CEC"/>
    <w:multiLevelType w:val="multilevel"/>
    <w:tmpl w:val="681C54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3E45BF"/>
    <w:multiLevelType w:val="multilevel"/>
    <w:tmpl w:val="D1EE43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185BFA"/>
    <w:multiLevelType w:val="multilevel"/>
    <w:tmpl w:val="8160A3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E653783"/>
    <w:multiLevelType w:val="multilevel"/>
    <w:tmpl w:val="AB38FC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524476"/>
    <w:multiLevelType w:val="multilevel"/>
    <w:tmpl w:val="6FE402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23178A"/>
    <w:multiLevelType w:val="multilevel"/>
    <w:tmpl w:val="8F80A3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6D73F2"/>
    <w:multiLevelType w:val="multilevel"/>
    <w:tmpl w:val="9F8AF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392443"/>
    <w:multiLevelType w:val="multilevel"/>
    <w:tmpl w:val="B7DE70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B33479"/>
    <w:multiLevelType w:val="multilevel"/>
    <w:tmpl w:val="9AD2D3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DF0EAA"/>
    <w:multiLevelType w:val="multilevel"/>
    <w:tmpl w:val="6A9444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453A66"/>
    <w:multiLevelType w:val="multilevel"/>
    <w:tmpl w:val="3DC624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506C5E"/>
    <w:multiLevelType w:val="multilevel"/>
    <w:tmpl w:val="335CD1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AC1028"/>
    <w:multiLevelType w:val="multilevel"/>
    <w:tmpl w:val="F0848D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FB0672"/>
    <w:multiLevelType w:val="multilevel"/>
    <w:tmpl w:val="F46A43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461ADC"/>
    <w:multiLevelType w:val="multilevel"/>
    <w:tmpl w:val="2B6417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2857946">
    <w:abstractNumId w:val="12"/>
  </w:num>
  <w:num w:numId="2" w16cid:durableId="1447119146">
    <w:abstractNumId w:val="6"/>
  </w:num>
  <w:num w:numId="3" w16cid:durableId="443230437">
    <w:abstractNumId w:val="13"/>
  </w:num>
  <w:num w:numId="4" w16cid:durableId="1485968828">
    <w:abstractNumId w:val="8"/>
  </w:num>
  <w:num w:numId="5" w16cid:durableId="1738481106">
    <w:abstractNumId w:val="7"/>
  </w:num>
  <w:num w:numId="6" w16cid:durableId="324087290">
    <w:abstractNumId w:val="14"/>
  </w:num>
  <w:num w:numId="7" w16cid:durableId="746924090">
    <w:abstractNumId w:val="1"/>
  </w:num>
  <w:num w:numId="8" w16cid:durableId="290206584">
    <w:abstractNumId w:val="2"/>
  </w:num>
  <w:num w:numId="9" w16cid:durableId="1964143901">
    <w:abstractNumId w:val="11"/>
  </w:num>
  <w:num w:numId="10" w16cid:durableId="1239902409">
    <w:abstractNumId w:val="9"/>
  </w:num>
  <w:num w:numId="11" w16cid:durableId="843545194">
    <w:abstractNumId w:val="10"/>
  </w:num>
  <w:num w:numId="12" w16cid:durableId="2086679772">
    <w:abstractNumId w:val="5"/>
  </w:num>
  <w:num w:numId="13" w16cid:durableId="77677949">
    <w:abstractNumId w:val="3"/>
  </w:num>
  <w:num w:numId="14" w16cid:durableId="1627278222">
    <w:abstractNumId w:val="0"/>
  </w:num>
  <w:num w:numId="15" w16cid:durableId="385107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3C"/>
    <w:rsid w:val="000B137C"/>
    <w:rsid w:val="0023573C"/>
    <w:rsid w:val="004F3A73"/>
    <w:rsid w:val="00602475"/>
    <w:rsid w:val="00782026"/>
    <w:rsid w:val="00A92D01"/>
    <w:rsid w:val="00B9196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60FF"/>
  <w15:docId w15:val="{8F93009B-B034-4783-8760-773B7E30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ro-MD" w:eastAsia="ro-M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itlu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itlu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itlu4">
    <w:name w:val="heading 4"/>
    <w:basedOn w:val="Normal"/>
    <w:next w:val="Normal"/>
    <w:uiPriority w:val="9"/>
    <w:semiHidden/>
    <w:unhideWhenUsed/>
    <w:qFormat/>
    <w:pPr>
      <w:keepNext/>
      <w:keepLines/>
      <w:spacing w:before="80" w:after="40"/>
      <w:outlineLvl w:val="3"/>
    </w:pPr>
    <w:rPr>
      <w:i/>
      <w:iCs/>
      <w:color w:val="0F4761"/>
    </w:rPr>
  </w:style>
  <w:style w:type="paragraph" w:styleId="Titlu5">
    <w:name w:val="heading 5"/>
    <w:basedOn w:val="Normal"/>
    <w:next w:val="Normal"/>
    <w:uiPriority w:val="9"/>
    <w:semiHidden/>
    <w:unhideWhenUsed/>
    <w:qFormat/>
    <w:pPr>
      <w:keepNext/>
      <w:keepLines/>
      <w:spacing w:before="80" w:after="40"/>
      <w:outlineLvl w:val="4"/>
    </w:pPr>
    <w:rPr>
      <w:color w:val="0F4761"/>
    </w:rPr>
  </w:style>
  <w:style w:type="paragraph" w:styleId="Titlu6">
    <w:name w:val="heading 6"/>
    <w:basedOn w:val="Normal"/>
    <w:next w:val="Normal"/>
    <w:uiPriority w:val="9"/>
    <w:semiHidden/>
    <w:unhideWhenUsed/>
    <w:qFormat/>
    <w:pPr>
      <w:keepNext/>
      <w:keepLines/>
      <w:spacing w:before="40" w:after="0"/>
      <w:outlineLvl w:val="5"/>
    </w:pPr>
    <w:rPr>
      <w:i/>
      <w:iCs/>
      <w:color w:val="595959"/>
    </w:rPr>
  </w:style>
  <w:style w:type="paragraph" w:styleId="Titlu7">
    <w:name w:val="heading 7"/>
    <w:basedOn w:val="Normal"/>
    <w:next w:val="Normal"/>
    <w:link w:val="Titlu7Caracter"/>
    <w:uiPriority w:val="9"/>
    <w:semiHidden/>
    <w:unhideWhenUsed/>
    <w:qFormat/>
    <w:rsid w:val="00493C7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93C7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93C7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lu">
    <w:name w:val="Title"/>
    <w:basedOn w:val="Normal"/>
    <w:next w:val="Normal"/>
    <w:uiPriority w:val="10"/>
    <w:qFormat/>
    <w:pPr>
      <w:spacing w:after="80" w:line="240" w:lineRule="auto"/>
    </w:pPr>
    <w:rPr>
      <w:rFonts w:ascii="Play" w:eastAsia="Play" w:hAnsi="Play" w:cs="Play"/>
      <w:sz w:val="56"/>
      <w:szCs w:val="56"/>
    </w:rPr>
  </w:style>
  <w:style w:type="character" w:customStyle="1" w:styleId="Titlu1Caracter">
    <w:name w:val="Titlu 1 Caracter"/>
    <w:basedOn w:val="Fontdeparagrafimplicit"/>
    <w:uiPriority w:val="9"/>
    <w:rsid w:val="00493C7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uiPriority w:val="9"/>
    <w:rsid w:val="00493C7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uiPriority w:val="9"/>
    <w:semiHidden/>
    <w:rsid w:val="00493C72"/>
    <w:rPr>
      <w:rFonts w:eastAsiaTheme="majorEastAsia" w:cstheme="majorBidi"/>
      <w:color w:val="0F4761" w:themeColor="accent1" w:themeShade="BF"/>
      <w:sz w:val="28"/>
      <w:szCs w:val="28"/>
    </w:rPr>
  </w:style>
  <w:style w:type="character" w:customStyle="1" w:styleId="Titlu4Caracter">
    <w:name w:val="Titlu 4 Caracter"/>
    <w:basedOn w:val="Fontdeparagrafimplicit"/>
    <w:uiPriority w:val="9"/>
    <w:semiHidden/>
    <w:rsid w:val="00493C72"/>
    <w:rPr>
      <w:rFonts w:eastAsiaTheme="majorEastAsia" w:cstheme="majorBidi"/>
      <w:i/>
      <w:iCs/>
      <w:color w:val="0F4761" w:themeColor="accent1" w:themeShade="BF"/>
    </w:rPr>
  </w:style>
  <w:style w:type="character" w:customStyle="1" w:styleId="Titlu5Caracter">
    <w:name w:val="Titlu 5 Caracter"/>
    <w:basedOn w:val="Fontdeparagrafimplicit"/>
    <w:uiPriority w:val="9"/>
    <w:semiHidden/>
    <w:rsid w:val="00493C72"/>
    <w:rPr>
      <w:rFonts w:eastAsiaTheme="majorEastAsia" w:cstheme="majorBidi"/>
      <w:color w:val="0F4761" w:themeColor="accent1" w:themeShade="BF"/>
    </w:rPr>
  </w:style>
  <w:style w:type="character" w:customStyle="1" w:styleId="Titlu6Caracter">
    <w:name w:val="Titlu 6 Caracter"/>
    <w:basedOn w:val="Fontdeparagrafimplicit"/>
    <w:uiPriority w:val="9"/>
    <w:semiHidden/>
    <w:rsid w:val="00493C7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93C7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93C7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93C72"/>
    <w:rPr>
      <w:rFonts w:eastAsiaTheme="majorEastAsia" w:cstheme="majorBidi"/>
      <w:color w:val="272727" w:themeColor="text1" w:themeTint="D8"/>
    </w:rPr>
  </w:style>
  <w:style w:type="character" w:customStyle="1" w:styleId="TitluCaracter">
    <w:name w:val="Titlu Caracter"/>
    <w:basedOn w:val="Fontdeparagrafimplicit"/>
    <w:uiPriority w:val="10"/>
    <w:rsid w:val="00493C72"/>
    <w:rPr>
      <w:rFonts w:asciiTheme="majorHAnsi" w:eastAsiaTheme="majorEastAsia" w:hAnsiTheme="majorHAnsi" w:cstheme="majorBidi"/>
      <w:spacing w:val="-10"/>
      <w:kern w:val="28"/>
      <w:sz w:val="56"/>
      <w:szCs w:val="56"/>
    </w:rPr>
  </w:style>
  <w:style w:type="character" w:customStyle="1" w:styleId="SubtitluCaracter">
    <w:name w:val="Subtitlu Caracter"/>
    <w:basedOn w:val="Fontdeparagrafimplicit"/>
    <w:uiPriority w:val="11"/>
    <w:rsid w:val="00493C7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93C7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93C72"/>
    <w:rPr>
      <w:i/>
      <w:iCs/>
      <w:color w:val="404040" w:themeColor="text1" w:themeTint="BF"/>
    </w:rPr>
  </w:style>
  <w:style w:type="paragraph" w:styleId="Listparagraf">
    <w:name w:val="List Paragraph"/>
    <w:basedOn w:val="Normal"/>
    <w:uiPriority w:val="34"/>
    <w:qFormat/>
    <w:rsid w:val="00493C72"/>
    <w:pPr>
      <w:ind w:left="720"/>
      <w:contextualSpacing/>
    </w:pPr>
  </w:style>
  <w:style w:type="character" w:styleId="Accentuareintens">
    <w:name w:val="Intense Emphasis"/>
    <w:basedOn w:val="Fontdeparagrafimplicit"/>
    <w:uiPriority w:val="21"/>
    <w:qFormat/>
    <w:rsid w:val="00493C72"/>
    <w:rPr>
      <w:i/>
      <w:iCs/>
      <w:color w:val="0F4761" w:themeColor="accent1" w:themeShade="BF"/>
    </w:rPr>
  </w:style>
  <w:style w:type="paragraph" w:styleId="Citatintens">
    <w:name w:val="Intense Quote"/>
    <w:basedOn w:val="Normal"/>
    <w:next w:val="Normal"/>
    <w:link w:val="CitatintensCaracter"/>
    <w:uiPriority w:val="30"/>
    <w:qFormat/>
    <w:rsid w:val="00493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93C72"/>
    <w:rPr>
      <w:i/>
      <w:iCs/>
      <w:color w:val="0F4761" w:themeColor="accent1" w:themeShade="BF"/>
    </w:rPr>
  </w:style>
  <w:style w:type="character" w:styleId="Referireintens">
    <w:name w:val="Intense Reference"/>
    <w:basedOn w:val="Fontdeparagrafimplicit"/>
    <w:uiPriority w:val="32"/>
    <w:qFormat/>
    <w:rsid w:val="00493C72"/>
    <w:rPr>
      <w:b/>
      <w:bCs/>
      <w:smallCaps/>
      <w:color w:val="0F4761" w:themeColor="accent1" w:themeShade="BF"/>
      <w:spacing w:val="5"/>
    </w:rPr>
  </w:style>
  <w:style w:type="paragraph" w:styleId="Frspaiere">
    <w:name w:val="No Spacing"/>
    <w:uiPriority w:val="1"/>
    <w:qFormat/>
    <w:rsid w:val="00C375C0"/>
    <w:pPr>
      <w:spacing w:after="0" w:line="240" w:lineRule="auto"/>
    </w:pPr>
  </w:style>
  <w:style w:type="table" w:styleId="Tabelgril">
    <w:name w:val="Table Grid"/>
    <w:basedOn w:val="TabelNormal"/>
    <w:uiPriority w:val="39"/>
    <w:rsid w:val="00033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Luminos">
    <w:name w:val="Grid Table Light"/>
    <w:basedOn w:val="TabelNormal"/>
    <w:uiPriority w:val="40"/>
    <w:rsid w:val="00DD0E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ntet">
    <w:name w:val="header"/>
    <w:basedOn w:val="Normal"/>
    <w:link w:val="AntetCaracter"/>
    <w:uiPriority w:val="99"/>
    <w:unhideWhenUsed/>
    <w:rsid w:val="00EE15C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EE15C6"/>
  </w:style>
  <w:style w:type="paragraph" w:styleId="Subsol">
    <w:name w:val="footer"/>
    <w:basedOn w:val="Normal"/>
    <w:link w:val="SubsolCaracter"/>
    <w:uiPriority w:val="99"/>
    <w:unhideWhenUsed/>
    <w:rsid w:val="00EE15C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E15C6"/>
  </w:style>
  <w:style w:type="character" w:styleId="Hyperlink">
    <w:name w:val="Hyperlink"/>
    <w:basedOn w:val="Fontdeparagrafimplicit"/>
    <w:uiPriority w:val="99"/>
    <w:unhideWhenUsed/>
    <w:rsid w:val="00CC29CF"/>
    <w:rPr>
      <w:color w:val="467886" w:themeColor="hyperlink"/>
      <w:u w:val="single"/>
    </w:rPr>
  </w:style>
  <w:style w:type="character" w:styleId="MeniuneNerezolvat">
    <w:name w:val="Unresolved Mention"/>
    <w:basedOn w:val="Fontdeparagrafimplicit"/>
    <w:uiPriority w:val="99"/>
    <w:semiHidden/>
    <w:unhideWhenUsed/>
    <w:rsid w:val="00CC29CF"/>
    <w:rPr>
      <w:color w:val="605E5C"/>
      <w:shd w:val="clear" w:color="auto" w:fill="E1DFDD"/>
    </w:rPr>
  </w:style>
  <w:style w:type="paragraph" w:styleId="Subtitlu">
    <w:name w:val="Subtitle"/>
    <w:basedOn w:val="Normal"/>
    <w:next w:val="Normal"/>
    <w:uiPriority w:val="11"/>
    <w:qFormat/>
    <w:rPr>
      <w:color w:val="595959"/>
      <w:sz w:val="28"/>
      <w:szCs w:val="2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Textcomentariu">
    <w:name w:val="annotation text"/>
    <w:basedOn w:val="Normal"/>
    <w:link w:val="TextcomentariuCaracter"/>
    <w:uiPriority w:val="99"/>
    <w:semiHidden/>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Pr>
      <w:sz w:val="20"/>
      <w:szCs w:val="20"/>
    </w:rPr>
  </w:style>
  <w:style w:type="character" w:styleId="Referincomentariu">
    <w:name w:val="annotation reference"/>
    <w:basedOn w:val="Fontdeparagrafimplic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ffice@casmed.md"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VZbyNCdi2GCD25o+WPUPg2ZVvg==">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</go:docsCustomData>
</go:gDocsCustomXmlDataStorage>
</file>

<file path=customXml/itemProps1.xml><?xml version="1.0" encoding="utf-8"?>
<ds:datastoreItem xmlns:ds="http://schemas.openxmlformats.org/officeDocument/2006/customXml" ds:itemID="{124DCB1D-44DC-44BF-B916-396AED63D3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1393</Words>
  <Characters>8086</Characters>
  <Application>Microsoft Office Word</Application>
  <DocSecurity>0</DocSecurity>
  <Lines>67</Lines>
  <Paragraphs>18</Paragraphs>
  <ScaleCrop>false</ScaleCrop>
  <Company>CASMED</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CASMED</dc:creator>
  <cp:lastModifiedBy>Office CASMED</cp:lastModifiedBy>
  <cp:revision>3</cp:revision>
  <dcterms:created xsi:type="dcterms:W3CDTF">2026-01-28T12:39:00Z</dcterms:created>
  <dcterms:modified xsi:type="dcterms:W3CDTF">2026-02-03T08:36:00Z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bc91a81d-9ff6-4877-84e6-2de2e7b08805</vt:lpwstr>
  </property>
</Properties>
</file>